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  <w:r>
        <w:rPr>
          <w:rFonts w:hint="eastAsia" w:ascii="Verdana" w:hAnsi="Verdana"/>
          <w:b/>
          <w:bCs/>
          <w:sz w:val="24"/>
          <w:lang w:val="en-US" w:eastAsia="zh-CN"/>
        </w:rPr>
        <w:t>总装车间提速改造项目（5）</w:t>
      </w:r>
      <w:r>
        <w:rPr>
          <w:rFonts w:hint="eastAsia" w:ascii="Verdana" w:hAnsi="Verdana"/>
          <w:b/>
          <w:bCs/>
          <w:sz w:val="24"/>
          <w:lang w:eastAsia="zh-CN"/>
        </w:rPr>
        <w:t>的</w:t>
      </w: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/>
          <w:sz w:val="24"/>
          <w:lang w:val="en-US" w:eastAsia="zh-CN"/>
        </w:rPr>
        <w:t>总装车间提速改造项目（5）：</w:t>
      </w:r>
    </w:p>
    <w:p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4"/>
        <w:tblW w:w="8353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"/>
        <w:gridCol w:w="3320"/>
        <w:gridCol w:w="1421"/>
        <w:gridCol w:w="755"/>
        <w:gridCol w:w="675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34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33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340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332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overflowPunct w:val="0"/>
              <w:ind w:left="0" w:leftChars="0" w:firstLine="0" w:firstLineChars="0"/>
              <w:jc w:val="left"/>
              <w:rPr>
                <w:rFonts w:hint="eastAsia" w:ascii="宋体" w:hAnsi="宋体"/>
                <w:spacing w:val="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pacing w:val="4"/>
                <w:lang w:eastAsia="zh-CN"/>
              </w:rPr>
              <w:t>总装三曲轴配重块自动铆接设备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overflowPunct w:val="0"/>
              <w:jc w:val="left"/>
              <w:rPr>
                <w:rFonts w:hint="eastAsia" w:ascii="宋体" w:hAnsi="宋体"/>
                <w:spacing w:val="4"/>
              </w:rPr>
            </w:pPr>
          </w:p>
        </w:tc>
        <w:tc>
          <w:tcPr>
            <w:tcW w:w="755" w:type="dxa"/>
            <w:noWrap w:val="0"/>
            <w:vAlign w:val="center"/>
          </w:tcPr>
          <w:p>
            <w:pPr>
              <w:overflowPunct w:val="0"/>
              <w:jc w:val="left"/>
              <w:rPr>
                <w:rFonts w:hint="eastAsia" w:ascii="宋体" w:hAnsi="宋体"/>
                <w:spacing w:val="4"/>
                <w:lang w:eastAsia="zh-CN"/>
              </w:rPr>
            </w:pPr>
            <w:r>
              <w:rPr>
                <w:rFonts w:hint="eastAsia" w:ascii="宋体" w:hAnsi="宋体"/>
                <w:spacing w:val="4"/>
                <w:lang w:eastAsia="zh-CN"/>
              </w:rPr>
              <w:t>台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overflowPunct w:val="0"/>
              <w:jc w:val="left"/>
              <w:rPr>
                <w:rFonts w:hint="eastAsia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1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overflowPunct w:val="0"/>
              <w:jc w:val="left"/>
              <w:rPr>
                <w:rFonts w:hint="eastAsia" w:ascii="宋体" w:hAnsi="宋体"/>
                <w:spacing w:val="4"/>
                <w:lang w:eastAsia="zh-CN"/>
              </w:rPr>
            </w:pPr>
            <w:r>
              <w:rPr>
                <w:rFonts w:hint="eastAsia" w:ascii="宋体" w:hAnsi="宋体"/>
                <w:spacing w:val="4"/>
                <w:lang w:eastAsia="zh-CN"/>
              </w:rPr>
              <w:t>配置见招标文件</w:t>
            </w:r>
          </w:p>
        </w:tc>
      </w:tr>
    </w:tbl>
    <w:p>
      <w:pPr>
        <w:overflowPunct w:val="0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</w:rPr>
        <w:t>2、交货时间：</w:t>
      </w:r>
      <w:r>
        <w:rPr>
          <w:rFonts w:hint="eastAsia" w:ascii="宋体" w:hAnsi="宋体"/>
          <w:bCs/>
          <w:spacing w:val="4"/>
        </w:rPr>
        <w:t>设备交货装运期最迟为合同签订后</w:t>
      </w:r>
      <w:r>
        <w:rPr>
          <w:rFonts w:hint="eastAsia" w:ascii="宋体" w:hAnsi="宋体"/>
          <w:bCs/>
          <w:spacing w:val="4"/>
          <w:lang w:val="en-US" w:eastAsia="zh-CN"/>
        </w:rPr>
        <w:t>3</w:t>
      </w:r>
      <w:r>
        <w:rPr>
          <w:rFonts w:hint="eastAsia" w:ascii="宋体" w:hAnsi="宋体"/>
          <w:bCs/>
          <w:spacing w:val="4"/>
        </w:rPr>
        <w:t>个月。</w:t>
      </w:r>
    </w:p>
    <w:p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3.1、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合格的投标人应具有完全履行合同的能力，具体应符合下列条件。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3.1、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3.2、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3.4、</w:t>
      </w:r>
      <w:r>
        <w:rPr>
          <w:rFonts w:hint="eastAsia" w:ascii="宋体" w:hAnsi="宋体"/>
        </w:rPr>
        <w:t xml:space="preserve"> 具有良好的银行资信和商业信誉。</w:t>
      </w:r>
    </w:p>
    <w:p>
      <w:pPr>
        <w:overflowPunct w:val="0"/>
        <w:rPr>
          <w:rFonts w:hint="eastAsia"/>
          <w:bCs/>
          <w:szCs w:val="21"/>
        </w:rPr>
      </w:pPr>
      <w:r>
        <w:rPr>
          <w:rFonts w:hint="eastAsia" w:ascii="宋体" w:hAnsi="宋体"/>
          <w:b/>
          <w:spacing w:val="4"/>
        </w:rPr>
        <w:t>3.5、</w:t>
      </w:r>
      <w:r>
        <w:rPr>
          <w:rFonts w:hint="eastAsia" w:ascii="宋体" w:hAnsi="宋体"/>
        </w:rPr>
        <w:t xml:space="preserve"> 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 xml:space="preserve">3.7、 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经销商或代理商需提供相应的资质证明。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default" w:ascii="宋体" w:hAnsi="宋体"/>
          <w:b w:val="0"/>
          <w:bCs/>
          <w:spacing w:val="4"/>
          <w:lang w:val="en-US" w:eastAsia="zh-CN"/>
        </w:rPr>
        <w:t>4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、投标保证金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次投标需要投标方在投标截止日期之前向招标方缴纳投标保证金5000元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支付时请注明：总装车间提速改造项目（1）投标保证金5000元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4.2如招标方前期有应付款尚未支付给投标方，款项金额必须大于等于本次投标保证金，则投标方可开具相关证明后免付本次投标保证金。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4.3如投标方在投标截止日期未向招标方缴纳投标保证金，且未开具相关证明，则投标无效。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5</w:t>
      </w:r>
      <w:r>
        <w:rPr>
          <w:rFonts w:hint="eastAsia" w:ascii="宋体" w:hAnsi="宋体"/>
          <w:b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2020</w:t>
      </w:r>
      <w:r>
        <w:rPr>
          <w:rFonts w:hint="eastAsia" w:ascii="宋体" w:hAnsi="宋体"/>
          <w:b/>
          <w:color w:val="000000"/>
          <w:spacing w:val="4"/>
        </w:rPr>
        <w:t>年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06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18</w:t>
      </w:r>
      <w:r>
        <w:rPr>
          <w:rFonts w:hint="eastAsia" w:ascii="宋体" w:hAnsi="宋体"/>
          <w:b/>
          <w:color w:val="000000"/>
          <w:spacing w:val="4"/>
        </w:rPr>
        <w:t>日上午 11：30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.2、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副),正本、副本分别密封,注明项目名称、投标人名址、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.3、</w:t>
      </w:r>
      <w:r>
        <w:rPr>
          <w:rFonts w:hint="eastAsia" w:ascii="宋体" w:hAnsi="宋体"/>
          <w:spacing w:val="4"/>
        </w:rPr>
        <w:t xml:space="preserve"> 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eastAsia="zh-CN"/>
        </w:rPr>
        <w:t>沈忠林</w:t>
      </w:r>
      <w:r>
        <w:rPr>
          <w:rFonts w:hint="eastAsia" w:ascii="宋体" w:hAnsi="宋体"/>
          <w:spacing w:val="4"/>
        </w:rPr>
        <w:t xml:space="preserve"> 电话：0573-82586322  传真：0573-82586181</w:t>
      </w:r>
    </w:p>
    <w:p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</w:t>
      </w: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 </w:t>
      </w:r>
      <w:r>
        <w:rPr>
          <w:rFonts w:hint="eastAsia"/>
          <w:bCs/>
          <w:szCs w:val="21"/>
        </w:rPr>
        <w:t xml:space="preserve">     设备管理部</w:t>
      </w:r>
    </w:p>
    <w:p>
      <w:r>
        <w:rPr>
          <w:rFonts w:hint="eastAsia"/>
          <w:bCs/>
          <w:szCs w:val="21"/>
        </w:rPr>
        <w:t xml:space="preserve">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  20</w:t>
      </w:r>
      <w:r>
        <w:rPr>
          <w:rFonts w:hint="eastAsia"/>
          <w:bCs/>
          <w:szCs w:val="21"/>
          <w:lang w:val="en-US" w:eastAsia="zh-CN"/>
        </w:rPr>
        <w:t>20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06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12</w:t>
      </w:r>
      <w:bookmarkStart w:id="0" w:name="_GoBack"/>
      <w:bookmarkEnd w:id="0"/>
      <w:r>
        <w:rPr>
          <w:rFonts w:hint="eastAsia"/>
          <w:bCs/>
          <w:szCs w:val="21"/>
        </w:rPr>
        <w:t>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b/>
        <w:bCs/>
      </w:rPr>
    </w:pPr>
    <w:r>
      <w:rPr>
        <w:szCs w:val="28"/>
      </w:rPr>
      <w:drawing>
        <wp:inline distT="0" distB="0" distL="114300" distR="114300">
          <wp:extent cx="1255395" cy="353060"/>
          <wp:effectExtent l="0" t="0" r="1905" b="8890"/>
          <wp:docPr id="2" name="图片 1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55395" cy="35306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6D1ABB"/>
    <w:rsid w:val="0DEF217A"/>
    <w:rsid w:val="243618F1"/>
    <w:rsid w:val="356D1ABB"/>
    <w:rsid w:val="54EF7ECF"/>
    <w:rsid w:val="57BA4104"/>
    <w:rsid w:val="69411B9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2020-06-09T13:29:00Z</dcterms:created>
  <dc:creator>柒年1386249216</dc:creator>
  <cp:lastModifiedBy>　Sai</cp:lastModifiedBy>
  <dcterms:modified xsi:type="dcterms:W3CDTF">2020-06-12T05:30:30Z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