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overflowPunct w:val="0"/>
        <w:spacing w:line="360" w:lineRule="exact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</w:p>
    <w:p>
      <w:pPr>
        <w:overflowPunct w:val="0"/>
        <w:spacing w:line="360" w:lineRule="exact"/>
        <w:rPr>
          <w:rFonts w:hint="eastAsia" w:ascii="Verdana" w:hAnsi="Verdana" w:eastAsia="宋体"/>
          <w:b/>
          <w:bCs/>
          <w:szCs w:val="21"/>
          <w:lang w:eastAsia="zh-CN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/>
          <w:sz w:val="24"/>
          <w:lang w:val="en-US" w:eastAsia="zh-CN"/>
        </w:rPr>
        <w:t>项目：</w:t>
      </w: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87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"/>
        <w:gridCol w:w="3540"/>
        <w:gridCol w:w="1778"/>
        <w:gridCol w:w="536"/>
        <w:gridCol w:w="686"/>
        <w:gridCol w:w="19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34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354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1778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536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686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1918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340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3540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b/>
                <w:bCs/>
                <w:spacing w:val="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eastAsia="zh-CN"/>
              </w:rPr>
              <w:t>硅钢片强对流罩式退火兰化炉</w:t>
            </w:r>
          </w:p>
        </w:tc>
        <w:tc>
          <w:tcPr>
            <w:tcW w:w="1778" w:type="dxa"/>
            <w:noWrap w:val="0"/>
            <w:vAlign w:val="center"/>
          </w:tcPr>
          <w:p>
            <w:pPr>
              <w:overflowPunct w:val="0"/>
              <w:rPr>
                <w:rFonts w:hint="default" w:ascii="宋体" w:hAnsi="宋体" w:eastAsia="宋体"/>
                <w:b/>
                <w:bCs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eastAsia="zh-CN"/>
              </w:rPr>
              <w:t>最高温度</w:t>
            </w:r>
            <w:r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  <w:t>850℃</w:t>
            </w:r>
          </w:p>
        </w:tc>
        <w:tc>
          <w:tcPr>
            <w:tcW w:w="536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b/>
                <w:bCs/>
                <w:spacing w:val="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eastAsia="zh-CN"/>
              </w:rPr>
              <w:t>台</w:t>
            </w:r>
          </w:p>
        </w:tc>
        <w:tc>
          <w:tcPr>
            <w:tcW w:w="686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  <w:t>1</w:t>
            </w:r>
          </w:p>
        </w:tc>
        <w:tc>
          <w:tcPr>
            <w:tcW w:w="1918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spacing w:val="4"/>
                <w:lang w:eastAsia="zh-CN"/>
              </w:rPr>
            </w:pPr>
            <w:r>
              <w:rPr>
                <w:rFonts w:hint="eastAsia" w:ascii="宋体" w:hAnsi="宋体"/>
                <w:spacing w:val="4"/>
                <w:lang w:eastAsia="zh-CN"/>
              </w:rPr>
              <w:t>配置见招标文件</w:t>
            </w:r>
          </w:p>
        </w:tc>
      </w:tr>
    </w:tbl>
    <w:p>
      <w:pPr>
        <w:overflowPunct w:val="0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</w:rPr>
        <w:t>2、交货时间：</w:t>
      </w:r>
      <w:r>
        <w:rPr>
          <w:rFonts w:hint="eastAsia" w:ascii="宋体" w:hAnsi="宋体"/>
          <w:bCs/>
          <w:spacing w:val="4"/>
        </w:rPr>
        <w:t>设备交货装运期最迟为合同签订后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3</w:t>
      </w:r>
      <w:r>
        <w:rPr>
          <w:rFonts w:hint="eastAsia" w:ascii="宋体" w:hAnsi="宋体"/>
          <w:b/>
          <w:bCs w:val="0"/>
          <w:spacing w:val="4"/>
        </w:rPr>
        <w:t>个月</w:t>
      </w:r>
      <w:r>
        <w:rPr>
          <w:rFonts w:hint="eastAsia" w:ascii="宋体" w:hAnsi="宋体"/>
          <w:bCs/>
          <w:spacing w:val="4"/>
          <w:lang w:eastAsia="zh-CN"/>
        </w:rPr>
        <w:t>，交货期短者评标时可加分</w:t>
      </w:r>
      <w:r>
        <w:rPr>
          <w:rFonts w:hint="eastAsia" w:ascii="宋体" w:hAnsi="宋体"/>
          <w:bCs/>
          <w:spacing w:val="4"/>
        </w:rPr>
        <w:t>。</w:t>
      </w:r>
    </w:p>
    <w:p>
      <w:pPr>
        <w:overflowPunct w:val="0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3.1、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合格的投标人应具有完全履行合同的能力，具体应符合下列条件。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3.1、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在专业技术、设备设施、人员组织、业</w:t>
      </w:r>
      <w:bookmarkStart w:id="0" w:name="_GoBack"/>
      <w:bookmarkEnd w:id="0"/>
      <w:r>
        <w:rPr>
          <w:rFonts w:hint="eastAsia" w:ascii="宋体" w:hAnsi="宋体"/>
          <w:spacing w:val="4"/>
        </w:rPr>
        <w:t>绩经验等方面具有设计、制造、质量控制、经营管理的相应的资格和能力。</w:t>
      </w:r>
    </w:p>
    <w:p>
      <w:pPr>
        <w:overflowPunct w:val="0"/>
        <w:rPr>
          <w:rFonts w:hint="eastAsia" w:ascii="宋体" w:hAnsi="宋体"/>
        </w:rPr>
      </w:pPr>
      <w:r>
        <w:rPr>
          <w:rFonts w:hint="eastAsia" w:ascii="宋体" w:hAnsi="宋体"/>
          <w:b/>
          <w:spacing w:val="4"/>
        </w:rPr>
        <w:t>3.2、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具有完善的质量保证体系。</w:t>
      </w:r>
    </w:p>
    <w:p>
      <w:pPr>
        <w:overflowPunct w:val="0"/>
        <w:rPr>
          <w:rFonts w:hint="eastAsia" w:ascii="宋体" w:hAnsi="宋体"/>
        </w:rPr>
      </w:pPr>
      <w:r>
        <w:rPr>
          <w:rFonts w:hint="eastAsia" w:ascii="宋体" w:hAnsi="宋体"/>
          <w:b/>
          <w:spacing w:val="4"/>
        </w:rPr>
        <w:t>3.4、</w:t>
      </w:r>
      <w:r>
        <w:rPr>
          <w:rFonts w:hint="eastAsia" w:ascii="宋体" w:hAnsi="宋体"/>
        </w:rPr>
        <w:t xml:space="preserve"> 具有良好的银行资信和商业信誉。</w:t>
      </w:r>
    </w:p>
    <w:p>
      <w:pPr>
        <w:overflowPunct w:val="0"/>
        <w:rPr>
          <w:rFonts w:hint="eastAsia"/>
          <w:bCs/>
          <w:szCs w:val="21"/>
        </w:rPr>
      </w:pPr>
      <w:r>
        <w:rPr>
          <w:rFonts w:hint="eastAsia" w:ascii="宋体" w:hAnsi="宋体"/>
          <w:b/>
          <w:spacing w:val="4"/>
        </w:rPr>
        <w:t>3.5、</w:t>
      </w:r>
      <w:r>
        <w:rPr>
          <w:rFonts w:hint="eastAsia" w:ascii="宋体" w:hAnsi="宋体"/>
        </w:rPr>
        <w:t xml:space="preserve"> 设备制造商须具有相关设计制造经验。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 xml:space="preserve">3.7、 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经销商或代理商需提供相应的资质证明。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default" w:ascii="宋体" w:hAnsi="宋体"/>
          <w:b w:val="0"/>
          <w:bCs/>
          <w:spacing w:val="4"/>
          <w:lang w:val="en-US" w:eastAsia="zh-CN"/>
        </w:rPr>
        <w:t>4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、投标保证金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4.1次投标需要投标方在投标截止日期之前向招标方缴纳</w:t>
      </w:r>
      <w:r>
        <w:rPr>
          <w:rFonts w:hint="eastAsia" w:ascii="宋体" w:hAnsi="宋体"/>
          <w:b w:val="0"/>
          <w:bCs/>
          <w:color w:val="FF0000"/>
          <w:spacing w:val="4"/>
          <w:lang w:val="en-US" w:eastAsia="zh-CN"/>
        </w:rPr>
        <w:t>投标保证金</w:t>
      </w:r>
      <w:r>
        <w:rPr>
          <w:rFonts w:hint="eastAsia" w:ascii="宋体" w:hAnsi="宋体"/>
          <w:b/>
          <w:bCs w:val="0"/>
          <w:color w:val="FF0000"/>
          <w:spacing w:val="4"/>
          <w:lang w:val="en-US" w:eastAsia="zh-CN"/>
        </w:rPr>
        <w:t>20000元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支付时请注明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硅钢片强对流罩式退火兰化炉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项目</w:t>
      </w:r>
      <w:r>
        <w:rPr>
          <w:rFonts w:hint="eastAsia" w:ascii="宋体" w:hAnsi="宋体"/>
          <w:b w:val="0"/>
          <w:bCs/>
          <w:color w:val="FF0000"/>
          <w:spacing w:val="4"/>
          <w:lang w:val="en-US" w:eastAsia="zh-CN"/>
        </w:rPr>
        <w:t>投标保证金</w:t>
      </w:r>
      <w:r>
        <w:rPr>
          <w:rFonts w:hint="eastAsia" w:ascii="宋体" w:hAnsi="宋体"/>
          <w:b/>
          <w:bCs w:val="0"/>
          <w:color w:val="FF0000"/>
          <w:spacing w:val="4"/>
          <w:lang w:val="en-US" w:eastAsia="zh-CN"/>
        </w:rPr>
        <w:t>20000元</w:t>
      </w:r>
      <w:r>
        <w:rPr>
          <w:rFonts w:hint="eastAsia" w:ascii="宋体" w:hAnsi="宋体"/>
          <w:b w:val="0"/>
          <w:bCs/>
          <w:color w:val="FF0000"/>
          <w:spacing w:val="4"/>
          <w:lang w:val="en-US" w:eastAsia="zh-CN"/>
        </w:rPr>
        <w:t>。</w:t>
      </w:r>
      <w:r>
        <w:rPr>
          <w:rFonts w:hint="eastAsia" w:ascii="宋体" w:hAnsi="宋体" w:cs="宋体"/>
          <w:color w:val="FF0000"/>
          <w:spacing w:val="4"/>
          <w:highlight w:val="none"/>
          <w:lang w:val="en-US" w:eastAsia="zh-CN"/>
        </w:rPr>
        <w:t>如投标价格为外币，则投标方向招标方索要外币账户，且支付保证金金额需与招标书要求人名币数量同等价值的金额。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4.2如招标方前期有应付款尚未支付给投标方，款项金额必须大于等于本次投标保证金，则投标方可开具相关证明后免付本次投标保证金。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4.3如投标方在投标截止日期未向招标方缴纳投标保证金，且未开具相关证明，则投标无效。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招标方有权认定投标方是否存在扰乱本项目招投标行为，一旦认定且投标方存在扰乱本项目招投标行为，则招标方有权没收保证金。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、投标时间、地点：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5</w:t>
      </w:r>
      <w:r>
        <w:rPr>
          <w:rFonts w:hint="eastAsia" w:ascii="宋体" w:hAnsi="宋体"/>
          <w:b/>
          <w:bCs/>
          <w:spacing w:val="4"/>
        </w:rPr>
        <w:t xml:space="preserve">.1、 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2020</w:t>
      </w:r>
      <w:r>
        <w:rPr>
          <w:rFonts w:hint="eastAsia" w:ascii="宋体" w:hAnsi="宋体"/>
          <w:b/>
          <w:color w:val="000000"/>
          <w:spacing w:val="4"/>
        </w:rPr>
        <w:t>年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12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default" w:ascii="宋体" w:hAnsi="宋体"/>
          <w:b/>
          <w:color w:val="000000"/>
          <w:spacing w:val="4"/>
          <w:lang w:val="en-US"/>
        </w:rPr>
        <w:t>0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</w:t>
      </w:r>
      <w:r>
        <w:rPr>
          <w:rFonts w:hint="eastAsia" w:ascii="宋体" w:hAnsi="宋体"/>
          <w:b/>
          <w:color w:val="000000"/>
          <w:spacing w:val="4"/>
        </w:rPr>
        <w:t>日上午 11：30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.2、</w:t>
      </w:r>
      <w:r>
        <w:rPr>
          <w:rFonts w:hint="eastAsia" w:ascii="宋体" w:hAnsi="宋体"/>
          <w:spacing w:val="4"/>
        </w:rPr>
        <w:t>投标文件一式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副),正本、副本分别密封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</w:rPr>
        <w:t>电子版一份</w:t>
      </w:r>
      <w:r>
        <w:rPr>
          <w:rFonts w:hint="eastAsia" w:ascii="宋体" w:hAnsi="宋体"/>
          <w:b/>
          <w:bCs/>
          <w:spacing w:val="4"/>
          <w:lang w:eastAsia="zh-CN"/>
        </w:rPr>
        <w:t>（</w:t>
      </w:r>
      <w:r>
        <w:rPr>
          <w:rFonts w:hint="eastAsia" w:ascii="宋体" w:hAnsi="宋体"/>
          <w:b/>
          <w:bCs/>
          <w:spacing w:val="4"/>
          <w:lang w:val="en-US" w:eastAsia="zh-CN"/>
        </w:rPr>
        <w:t>U盘</w:t>
      </w:r>
      <w:r>
        <w:rPr>
          <w:rFonts w:hint="eastAsia" w:ascii="宋体" w:hAnsi="宋体"/>
          <w:b/>
          <w:bCs/>
          <w:spacing w:val="4"/>
          <w:lang w:eastAsia="zh-CN"/>
        </w:rPr>
        <w:t>）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.3、</w:t>
      </w:r>
      <w:r>
        <w:rPr>
          <w:rFonts w:hint="eastAsia" w:ascii="宋体" w:hAnsi="宋体"/>
          <w:spacing w:val="4"/>
        </w:rPr>
        <w:t xml:space="preserve"> 投标地点：加西贝拉压缩机有限公司设备管理部（办公大楼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eastAsia="zh-CN"/>
        </w:rPr>
        <w:t>温磊</w:t>
      </w:r>
      <w:r>
        <w:rPr>
          <w:rFonts w:hint="eastAsia" w:ascii="宋体" w:hAnsi="宋体"/>
          <w:spacing w:val="4"/>
        </w:rPr>
        <w:t xml:space="preserve"> 电话：0573-82586322  传真：0573-82586181</w:t>
      </w:r>
    </w:p>
    <w:p>
      <w:pPr>
        <w:overflowPunct w:val="0"/>
        <w:rPr>
          <w:rFonts w:hint="eastAsia" w:ascii="宋体" w:hAnsi="宋体"/>
          <w:spacing w:val="4"/>
        </w:rPr>
      </w:pPr>
    </w:p>
    <w:p>
      <w:pPr>
        <w:overflowPunct w:val="0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</w:t>
      </w:r>
      <w:r>
        <w:rPr>
          <w:rFonts w:hint="eastAsia"/>
          <w:bCs/>
          <w:szCs w:val="21"/>
        </w:rPr>
        <w:t xml:space="preserve">   </w:t>
      </w: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overflowPunct w:val="0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 </w:t>
      </w:r>
      <w:r>
        <w:rPr>
          <w:rFonts w:hint="eastAsia"/>
          <w:bCs/>
          <w:szCs w:val="21"/>
        </w:rPr>
        <w:t xml:space="preserve">     设备管理部</w:t>
      </w:r>
    </w:p>
    <w:p>
      <w:pPr>
        <w:spacing w:line="320" w:lineRule="exact"/>
        <w:ind w:firstLine="420" w:firstLineChars="200"/>
        <w:jc w:val="center"/>
        <w:rPr>
          <w:rFonts w:hint="default" w:ascii="Verdana" w:hAnsi="Verdana" w:eastAsia="宋体"/>
          <w:b/>
          <w:bCs/>
          <w:sz w:val="24"/>
          <w:lang w:val="en-US" w:eastAsia="zh-CN"/>
        </w:rPr>
      </w:pPr>
      <w:r>
        <w:rPr>
          <w:rFonts w:hint="eastAsia"/>
          <w:bCs/>
          <w:szCs w:val="21"/>
        </w:rPr>
        <w:t xml:space="preserve">                                       20</w:t>
      </w:r>
      <w:r>
        <w:rPr>
          <w:rFonts w:hint="eastAsia"/>
          <w:bCs/>
          <w:szCs w:val="21"/>
          <w:lang w:val="en-US" w:eastAsia="zh-CN"/>
        </w:rPr>
        <w:t>20</w:t>
      </w:r>
      <w:r>
        <w:rPr>
          <w:rFonts w:hint="eastAsia"/>
          <w:bCs/>
          <w:szCs w:val="21"/>
        </w:rPr>
        <w:t>年</w:t>
      </w:r>
      <w:r>
        <w:rPr>
          <w:rFonts w:hint="eastAsia"/>
          <w:bCs/>
          <w:szCs w:val="21"/>
          <w:lang w:val="en-US" w:eastAsia="zh-CN"/>
        </w:rPr>
        <w:t>11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25</w:t>
      </w:r>
      <w:r>
        <w:rPr>
          <w:rFonts w:hint="eastAsia"/>
          <w:bCs/>
          <w:szCs w:val="21"/>
        </w:rPr>
        <w:t>日</w:t>
      </w:r>
      <w:r>
        <w:rPr>
          <w:rFonts w:hint="eastAsia"/>
          <w:bCs/>
          <w:szCs w:val="21"/>
          <w:lang w:val="en-US" w:eastAsia="zh-CN"/>
        </w:rPr>
        <w:t xml:space="preserve">         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</w:p>
    <w:p>
      <w:pPr>
        <w:overflowPunct w:val="0"/>
        <w:rPr>
          <w:rFonts w:hint="eastAsia"/>
          <w:bCs/>
          <w:szCs w:val="21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247" w:right="1247" w:bottom="1191" w:left="1247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DFKai-SB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3D33F33"/>
    <w:rsid w:val="0B952B47"/>
    <w:rsid w:val="0D195494"/>
    <w:rsid w:val="14031C8A"/>
    <w:rsid w:val="15426E6E"/>
    <w:rsid w:val="16CA1E01"/>
    <w:rsid w:val="1C97580E"/>
    <w:rsid w:val="1D6B4413"/>
    <w:rsid w:val="21B34C71"/>
    <w:rsid w:val="23A5330E"/>
    <w:rsid w:val="24E7295E"/>
    <w:rsid w:val="2CDC1AC0"/>
    <w:rsid w:val="2D3D4C96"/>
    <w:rsid w:val="32290263"/>
    <w:rsid w:val="35301450"/>
    <w:rsid w:val="35D50D41"/>
    <w:rsid w:val="381D07B1"/>
    <w:rsid w:val="390E7A2F"/>
    <w:rsid w:val="397F68C7"/>
    <w:rsid w:val="3A17665A"/>
    <w:rsid w:val="3A393687"/>
    <w:rsid w:val="48C4124E"/>
    <w:rsid w:val="48E3218F"/>
    <w:rsid w:val="4C5D08E0"/>
    <w:rsid w:val="4D7E2065"/>
    <w:rsid w:val="4E3D0637"/>
    <w:rsid w:val="4F4E0610"/>
    <w:rsid w:val="51D2485F"/>
    <w:rsid w:val="53787409"/>
    <w:rsid w:val="554B45A7"/>
    <w:rsid w:val="56736D65"/>
    <w:rsid w:val="5BE6753C"/>
    <w:rsid w:val="5F224A3F"/>
    <w:rsid w:val="5FE05B96"/>
    <w:rsid w:val="61EF5BF1"/>
    <w:rsid w:val="68F27857"/>
    <w:rsid w:val="69B82B72"/>
    <w:rsid w:val="6AA128A2"/>
    <w:rsid w:val="6CFB2E8B"/>
    <w:rsid w:val="72C4531C"/>
    <w:rsid w:val="75F17B06"/>
    <w:rsid w:val="7B6F39EA"/>
    <w:rsid w:val="7B717F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4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paragraph" w:customStyle="1" w:styleId="14">
    <w:name w:val="reader-word-layer reader-word-s12-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">
    <w:name w:val="reader-word-layer reader-word-s1-0 reader-word-s1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">
    <w:name w:val="reader-word-layer reader-word-s12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1-11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表文1"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19">
    <w:name w:val="標1"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20">
    <w:name w:val="reader-word-layer reader-word-s12-2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">
    <w:name w:val="reader-word-layer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1-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2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2-1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 reader-word-s12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1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1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Char Char Char Char Char Char Char Char Char Char Char Char Char Char Char Char"/>
    <w:basedOn w:val="1"/>
    <w:qFormat/>
    <w:uiPriority w:val="0"/>
    <w:pPr>
      <w:tabs>
        <w:tab w:val="left" w:pos="360"/>
      </w:tabs>
    </w:pPr>
    <w:rPr>
      <w:szCs w:val="20"/>
    </w:rPr>
  </w:style>
  <w:style w:type="paragraph" w:customStyle="1" w:styleId="31">
    <w:name w:val="Default"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32">
    <w:name w:val="reader-word-layer reader-word-s11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 Char"/>
    <w:basedOn w:val="1"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34">
    <w:name w:val="reader-word-layer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2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 reader-word-s12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1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1-1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reader-word-layer reader-word-s12-2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">
    <w:name w:val="reader-word-layer reader-word-s12-1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0 reader-word-s12-16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1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 Char Char Char Char Char Char Char Char Char Char"/>
    <w:basedOn w:val="1"/>
    <w:qFormat/>
    <w:uiPriority w:val="0"/>
    <w:rPr>
      <w:rFonts w:ascii="Tahoma" w:hAnsi="Tahoma" w:cs="仿宋_GB2312"/>
      <w:sz w:val="24"/>
      <w:szCs w:val="20"/>
    </w:rPr>
  </w:style>
  <w:style w:type="character" w:customStyle="1" w:styleId="44">
    <w:name w:val="页脚 Char"/>
    <w:basedOn w:val="12"/>
    <w:link w:val="6"/>
    <w:qFormat/>
    <w:uiPriority w:val="99"/>
    <w:rPr>
      <w:kern w:val="2"/>
      <w:sz w:val="18"/>
      <w:szCs w:val="18"/>
    </w:rPr>
  </w:style>
  <w:style w:type="character" w:customStyle="1" w:styleId="45">
    <w:name w:val="apple-tab-span"/>
    <w:basedOn w:val="1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149</Words>
  <Characters>851</Characters>
  <Lines>7</Lines>
  <Paragraphs>1</Paragraphs>
  <TotalTime>0</TotalTime>
  <ScaleCrop>false</ScaleCrop>
  <LinksUpToDate>false</LinksUpToDate>
  <CharactersWithSpaces>999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　Sai</cp:lastModifiedBy>
  <cp:lastPrinted>2020-10-28T08:30:00Z</cp:lastPrinted>
  <dcterms:modified xsi:type="dcterms:W3CDTF">2020-11-25T07:37:55Z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