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numPr>
          <w:ilvl w:val="0"/>
          <w:numId w:val="1"/>
        </w:numPr>
        <w:overflowPunct w:val="0"/>
        <w:spacing w:line="360" w:lineRule="exact"/>
        <w:outlineLvl w:val="1"/>
        <w:rPr>
          <w:rFonts w:ascii="宋体" w:hAnsi="宋体"/>
          <w:b/>
          <w:spacing w:val="4"/>
        </w:rPr>
      </w:pPr>
      <w:r>
        <w:rPr>
          <w:rFonts w:hint="eastAsia" w:ascii="宋体" w:hAnsi="宋体" w:cs="宋体"/>
          <w:b/>
          <w:spacing w:val="4"/>
        </w:rPr>
        <w:t>招标内容：</w:t>
      </w:r>
    </w:p>
    <w:p>
      <w:pPr>
        <w:numPr>
          <w:ilvl w:val="1"/>
          <w:numId w:val="2"/>
        </w:numPr>
        <w:overflowPunct w:val="0"/>
        <w:spacing w:line="360" w:lineRule="exact"/>
        <w:outlineLvl w:val="1"/>
        <w:rPr>
          <w:rFonts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</w:rPr>
        <w:t>内容如下</w:t>
      </w:r>
      <w:r>
        <w:rPr>
          <w:rFonts w:hint="eastAsia"/>
          <w:sz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080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8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0" w:type="dxa"/>
            <w:vAlign w:val="center"/>
          </w:tcPr>
          <w:p>
            <w:pPr>
              <w:overflowPunct w:val="0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8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家用/商用压缩机启动台</w:t>
            </w:r>
          </w:p>
        </w:tc>
        <w:tc>
          <w:tcPr>
            <w:tcW w:w="16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945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套</w:t>
            </w:r>
          </w:p>
        </w:tc>
        <w:tc>
          <w:tcPr>
            <w:tcW w:w="13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579" w:type="dxa"/>
            <w:vAlign w:val="center"/>
          </w:tcPr>
          <w:p>
            <w:pPr>
              <w:overflowPunct w:val="0"/>
              <w:rPr>
                <w:rFonts w:ascii="宋体" w:hAnsi="宋体"/>
                <w:spacing w:val="4"/>
              </w:rPr>
            </w:pPr>
          </w:p>
        </w:tc>
      </w:tr>
    </w:tbl>
    <w:p>
      <w:pPr>
        <w:numPr>
          <w:ilvl w:val="0"/>
          <w:numId w:val="1"/>
        </w:numPr>
        <w:overflowPunct w:val="0"/>
        <w:spacing w:line="360" w:lineRule="exact"/>
        <w:outlineLvl w:val="1"/>
        <w:rPr>
          <w:rFonts w:ascii="宋体" w:hAnsi="宋体" w:cs="宋体"/>
          <w:b/>
          <w:spacing w:val="4"/>
        </w:rPr>
      </w:pPr>
      <w:r>
        <w:rPr>
          <w:rFonts w:hint="eastAsia" w:ascii="宋体" w:hAnsi="宋体" w:cs="宋体"/>
          <w:b/>
          <w:spacing w:val="4"/>
        </w:rPr>
        <w:t>交货时间：设备交货装运期最迟为合同签订后2个月。</w:t>
      </w:r>
    </w:p>
    <w:p>
      <w:pPr>
        <w:numPr>
          <w:ilvl w:val="0"/>
          <w:numId w:val="1"/>
        </w:numPr>
        <w:overflowPunct w:val="0"/>
        <w:spacing w:line="360" w:lineRule="exact"/>
        <w:outlineLvl w:val="1"/>
        <w:rPr>
          <w:rFonts w:ascii="宋体" w:hAnsi="宋体" w:cs="宋体"/>
          <w:b/>
          <w:spacing w:val="4"/>
        </w:rPr>
      </w:pPr>
      <w:r>
        <w:rPr>
          <w:rFonts w:hint="eastAsia" w:ascii="宋体" w:hAnsi="宋体" w:cs="宋体"/>
          <w:b/>
          <w:spacing w:val="4"/>
        </w:rPr>
        <w:t>投标人资质</w:t>
      </w:r>
    </w:p>
    <w:p>
      <w:pPr>
        <w:pStyle w:val="46"/>
        <w:numPr>
          <w:ilvl w:val="0"/>
          <w:numId w:val="3"/>
        </w:numPr>
        <w:overflowPunct w:val="0"/>
        <w:spacing w:line="360" w:lineRule="exact"/>
        <w:ind w:firstLineChars="0"/>
        <w:outlineLvl w:val="1"/>
        <w:rPr>
          <w:rFonts w:hint="eastAsia"/>
          <w:b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3"/>
        </w:numPr>
        <w:overflowPunct w:val="0"/>
        <w:spacing w:line="360" w:lineRule="exact"/>
        <w:ind w:firstLineChars="0"/>
        <w:outlineLvl w:val="1"/>
        <w:rPr>
          <w:rFonts w:hint="eastAsia"/>
          <w:b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3"/>
        </w:numPr>
        <w:overflowPunct w:val="0"/>
        <w:spacing w:line="360" w:lineRule="exact"/>
        <w:ind w:firstLineChars="0"/>
        <w:outlineLvl w:val="1"/>
        <w:rPr>
          <w:rFonts w:hint="eastAsia"/>
          <w:b/>
          <w:vanish/>
          <w:color w:val="000000"/>
          <w:shd w:val="clear" w:color="auto" w:fill="FFFFFF"/>
        </w:rPr>
      </w:pP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合格的投标人应具有完全履行合同的能力，具体应符合下列条件。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在专业技术、设备设施、人员组织、业绩经验等方面具有设计、制造、质量控制、经营管理的相应的资格和能力。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具有完善的质量保证体系。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具有良好的银行资信和商业信誉。</w:t>
      </w:r>
      <w:bookmarkStart w:id="0" w:name="_GoBack"/>
      <w:bookmarkEnd w:id="0"/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设备制造商须具有相关设计制造经验。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经销商或代理商需提供相应的资质证明。</w:t>
      </w:r>
    </w:p>
    <w:p>
      <w:pPr>
        <w:numPr>
          <w:ilvl w:val="0"/>
          <w:numId w:val="4"/>
        </w:numPr>
        <w:overflowPunct w:val="0"/>
        <w:outlineLvl w:val="0"/>
        <w:rPr>
          <w:rFonts w:ascii="宋体" w:hAnsi="宋体"/>
          <w:bCs/>
          <w:spacing w:val="4"/>
        </w:rPr>
      </w:pPr>
      <w:r>
        <w:rPr>
          <w:rFonts w:hint="eastAsia" w:ascii="宋体" w:hAnsi="宋体"/>
          <w:bCs/>
          <w:spacing w:val="4"/>
        </w:rPr>
        <w:t>投标保证金</w:t>
      </w: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次投标需要投标方在投标截止日期之前向招标方缴纳投标</w:t>
      </w:r>
      <w:r>
        <w:rPr>
          <w:rFonts w:hint="eastAsia"/>
          <w:b/>
          <w:bCs/>
          <w:color w:val="000000"/>
          <w:shd w:val="clear" w:color="auto" w:fill="FFFFFF"/>
        </w:rPr>
        <w:t>保证金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3000</w:t>
      </w:r>
      <w:r>
        <w:rPr>
          <w:rFonts w:hint="eastAsia"/>
          <w:b/>
          <w:bCs/>
          <w:color w:val="000000"/>
          <w:shd w:val="clear" w:color="auto" w:fill="FFFFFF"/>
        </w:rPr>
        <w:t>元</w:t>
      </w:r>
      <w:r>
        <w:rPr>
          <w:rFonts w:hint="eastAsia"/>
          <w:color w:val="000000"/>
          <w:shd w:val="clear" w:color="auto" w:fill="FFFFFF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/>
          <w:b/>
          <w:bCs/>
          <w:color w:val="FF0000"/>
          <w:shd w:val="clear" w:color="auto" w:fill="FFFFFF"/>
        </w:rPr>
        <w:t>支付时请注明：家用/商用压缩机启动台投标保证金</w:t>
      </w:r>
      <w:r>
        <w:rPr>
          <w:rFonts w:hint="eastAsia"/>
          <w:b/>
          <w:bCs/>
          <w:color w:val="FF0000"/>
          <w:shd w:val="clear" w:color="auto" w:fill="FFFFFF"/>
          <w:lang w:val="en-US" w:eastAsia="zh-CN"/>
        </w:rPr>
        <w:t>3000</w:t>
      </w:r>
      <w:r>
        <w:rPr>
          <w:rFonts w:hint="eastAsia"/>
          <w:b/>
          <w:bCs/>
          <w:color w:val="FF0000"/>
          <w:shd w:val="clear" w:color="auto" w:fill="FFFFFF"/>
        </w:rPr>
        <w:t>元。</w:t>
      </w:r>
      <w:r>
        <w:rPr>
          <w:rFonts w:hint="eastAsia"/>
          <w:color w:val="FF0000"/>
          <w:shd w:val="clear" w:color="auto" w:fill="FFFFFF"/>
        </w:rPr>
        <w:t>如投标价格为外币，则投标方向招标方索要外币账户，且支付保证金金额需与招标书要求人名币数量同等价值的金额。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如招标方前期有应付款尚未支付给投标方，款项金额必须大于等于本次投标保证金，则投标方可开具相关证明后免付本次投标保证金。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如投标方在投标截止日期未向招标方缴纳投标保证金，且未开具相关证明，则投标无效。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招标方有权认定投标方是否存在扰乱本项目招投标行为，一旦认定且投标方存在扰乱本项目招投标行为，则招标方有权没收保证金。</w:t>
      </w:r>
    </w:p>
    <w:p>
      <w:pPr>
        <w:numPr>
          <w:ilvl w:val="0"/>
          <w:numId w:val="4"/>
        </w:numPr>
        <w:overflowPunct w:val="0"/>
        <w:spacing w:line="360" w:lineRule="exact"/>
        <w:outlineLvl w:val="0"/>
        <w:rPr>
          <w:rFonts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投标时间、地点：</w:t>
      </w: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投标截止日期：</w:t>
      </w:r>
      <w:r>
        <w:rPr>
          <w:rFonts w:hint="eastAsia"/>
          <w:b/>
          <w:bCs/>
          <w:color w:val="000000"/>
          <w:shd w:val="clear" w:color="auto" w:fill="FFFFFF"/>
        </w:rPr>
        <w:t>202</w:t>
      </w:r>
      <w:r>
        <w:rPr>
          <w:b/>
          <w:bCs/>
          <w:color w:val="000000"/>
          <w:shd w:val="clear" w:color="auto" w:fill="FFFFFF"/>
        </w:rPr>
        <w:t>2</w:t>
      </w:r>
      <w:r>
        <w:rPr>
          <w:rFonts w:hint="eastAsia"/>
          <w:b/>
          <w:bCs/>
          <w:color w:val="000000"/>
          <w:shd w:val="clear" w:color="auto" w:fill="FFFFFF"/>
        </w:rPr>
        <w:t>年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10</w:t>
      </w:r>
      <w:r>
        <w:rPr>
          <w:rFonts w:hint="eastAsia"/>
          <w:b/>
          <w:bCs/>
          <w:color w:val="000000"/>
          <w:shd w:val="clear" w:color="auto" w:fill="FFFFFF"/>
        </w:rPr>
        <w:t>月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17</w:t>
      </w:r>
      <w:r>
        <w:rPr>
          <w:rFonts w:hint="eastAsia"/>
          <w:b/>
          <w:bCs/>
          <w:color w:val="000000"/>
          <w:shd w:val="clear" w:color="auto" w:fill="FFFFFF"/>
        </w:rPr>
        <w:t>日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上午11</w:t>
      </w:r>
      <w:r>
        <w:rPr>
          <w:rFonts w:hint="eastAsia"/>
          <w:b/>
          <w:bCs/>
          <w:color w:val="000000"/>
          <w:shd w:val="clear" w:color="auto" w:fill="FFFFFF"/>
        </w:rPr>
        <w:t>：30（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前（</w:t>
      </w:r>
      <w:r>
        <w:rPr>
          <w:rFonts w:hint="eastAsia"/>
          <w:b/>
          <w:bCs/>
          <w:color w:val="000000"/>
          <w:shd w:val="clear" w:color="auto" w:fill="FFFFFF"/>
        </w:rPr>
        <w:t>北京时间）</w:t>
      </w:r>
      <w:r>
        <w:rPr>
          <w:rFonts w:hint="eastAsia"/>
          <w:color w:val="000000"/>
          <w:shd w:val="clear" w:color="auto" w:fill="FFFFFF"/>
        </w:rPr>
        <w:t>，其后收到的投标文件，恕不接受。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投标文件一式三份(一正二副),正本、副本分别密封,注明项目名称、投标人名址、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正本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，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副本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字样及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不准提前启封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字样。信封上应加盖投标人公章。投标文件可采用送达或快递的方式递交，递送所需时间请自行考虑，快递方式必须在外包装注明为标书。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 xml:space="preserve">投标地点：加西贝拉压缩机有限公司设备管理部（办公大楼211室） </w:t>
      </w:r>
    </w:p>
    <w:p>
      <w:pPr>
        <w:overflowPunct w:val="0"/>
        <w:spacing w:line="360" w:lineRule="exact"/>
        <w:ind w:left="567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联系人：温磊  电话：0573-82861626  传真：0573-82586181</w:t>
      </w:r>
    </w:p>
    <w:p>
      <w:pPr>
        <w:overflowPunct w:val="0"/>
        <w:rPr>
          <w:rFonts w:ascii="宋体" w:hAnsi="宋体"/>
          <w:spacing w:val="4"/>
        </w:rPr>
      </w:pPr>
    </w:p>
    <w:p>
      <w:pPr>
        <w:overflowPunct w:val="0"/>
        <w:jc w:val="right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     设备管理部      </w:t>
      </w:r>
    </w:p>
    <w:p>
      <w:pPr>
        <w:wordWrap w:val="0"/>
        <w:overflowPunct w:val="0"/>
        <w:jc w:val="right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       202</w:t>
      </w:r>
      <w:r>
        <w:rPr>
          <w:bCs/>
          <w:szCs w:val="21"/>
        </w:rPr>
        <w:t>2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10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10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overflowPunct w:val="0"/>
        <w:rPr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134" w:bottom="1191" w:left="1134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AA4237"/>
    <w:multiLevelType w:val="multilevel"/>
    <w:tmpl w:val="81AA423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2A87C367"/>
    <w:multiLevelType w:val="multilevel"/>
    <w:tmpl w:val="2A87C36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">
    <w:nsid w:val="4BA6068B"/>
    <w:multiLevelType w:val="multilevel"/>
    <w:tmpl w:val="4BA6068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3">
    <w:nsid w:val="568331A5"/>
    <w:multiLevelType w:val="singleLevel"/>
    <w:tmpl w:val="568331A5"/>
    <w:lvl w:ilvl="0" w:tentative="0">
      <w:start w:val="4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649D1F5C"/>
    <w:multiLevelType w:val="multilevel"/>
    <w:tmpl w:val="649D1F5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89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04AA2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47F1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D662B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96B7D6D"/>
    <w:rsid w:val="1C97580E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2F14C17"/>
    <w:rsid w:val="35301450"/>
    <w:rsid w:val="35D50D41"/>
    <w:rsid w:val="376637C1"/>
    <w:rsid w:val="390E7A2F"/>
    <w:rsid w:val="397F68C7"/>
    <w:rsid w:val="3A393687"/>
    <w:rsid w:val="3B635284"/>
    <w:rsid w:val="3C9E4B29"/>
    <w:rsid w:val="443E410C"/>
    <w:rsid w:val="47037D88"/>
    <w:rsid w:val="48C4124E"/>
    <w:rsid w:val="4A0C2D29"/>
    <w:rsid w:val="4A396B13"/>
    <w:rsid w:val="4C5D08E0"/>
    <w:rsid w:val="4D7E2065"/>
    <w:rsid w:val="4E3D0637"/>
    <w:rsid w:val="4EEE534C"/>
    <w:rsid w:val="4F4E0610"/>
    <w:rsid w:val="51D2485F"/>
    <w:rsid w:val="53787409"/>
    <w:rsid w:val="54AD0435"/>
    <w:rsid w:val="56736D65"/>
    <w:rsid w:val="57185276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9565059"/>
    <w:rsid w:val="7B6F39EA"/>
    <w:rsid w:val="7B717FCC"/>
    <w:rsid w:val="7F2C3CB8"/>
    <w:rsid w:val="7F71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字符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843</Words>
  <Characters>909</Characters>
  <Lines>8</Lines>
  <Paragraphs>2</Paragraphs>
  <TotalTime>33</TotalTime>
  <ScaleCrop>false</ScaleCrop>
  <LinksUpToDate>false</LinksUpToDate>
  <CharactersWithSpaces>1098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2022-10-09T03:58:59Z</dcterms:modified>
  <dc:title>主 要 设 备 情 况 一 览 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8860A76433EA4829985601555C7A0A68</vt:lpwstr>
  </property>
</Properties>
</file>