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17E" w:rsidRDefault="00A40813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C8317E" w:rsidRDefault="000E32D7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技术部门台式</w:t>
      </w:r>
      <w:r w:rsidR="00563F79">
        <w:rPr>
          <w:rFonts w:asciiTheme="minorEastAsia" w:hAnsiTheme="minorEastAsia" w:cstheme="minorEastAsia" w:hint="eastAsia"/>
          <w:sz w:val="24"/>
          <w:szCs w:val="24"/>
        </w:rPr>
        <w:t>电脑采购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1.2.1嘉兴市南湖区亚中路588号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056529" w:rsidRDefault="00A40813" w:rsidP="000E32D7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1.3.1</w:t>
      </w:r>
      <w:bookmarkStart w:id="0" w:name="_GoBack"/>
      <w:r w:rsidR="000E32D7">
        <w:rPr>
          <w:rFonts w:asciiTheme="minorEastAsia" w:hAnsiTheme="minorEastAsia" w:cstheme="minorEastAsia" w:hint="eastAsia"/>
          <w:sz w:val="24"/>
          <w:szCs w:val="24"/>
        </w:rPr>
        <w:t xml:space="preserve"> 联想ThinkCentre M800t 台式电脑 </w:t>
      </w:r>
      <w:r w:rsidR="005A342F">
        <w:rPr>
          <w:rFonts w:asciiTheme="minorEastAsia" w:hAnsiTheme="minorEastAsia" w:cstheme="minorEastAsia" w:hint="eastAsia"/>
          <w:sz w:val="24"/>
          <w:szCs w:val="24"/>
        </w:rPr>
        <w:t>23</w:t>
      </w:r>
      <w:r w:rsidR="000E32D7">
        <w:rPr>
          <w:rFonts w:asciiTheme="minorEastAsia" w:hAnsiTheme="minorEastAsia" w:cstheme="minorEastAsia" w:hint="eastAsia"/>
          <w:sz w:val="24"/>
          <w:szCs w:val="24"/>
        </w:rPr>
        <w:t>台</w:t>
      </w:r>
      <w:r w:rsidR="00C71094">
        <w:rPr>
          <w:rFonts w:asciiTheme="minorEastAsia" w:hAnsiTheme="minorEastAsia" w:cstheme="minorEastAsia" w:hint="eastAsia"/>
          <w:sz w:val="24"/>
          <w:szCs w:val="24"/>
        </w:rPr>
        <w:t>，</w:t>
      </w:r>
      <w:r w:rsidR="000E32D7">
        <w:rPr>
          <w:rFonts w:asciiTheme="minorEastAsia" w:hAnsiTheme="minorEastAsia" w:cstheme="minorEastAsia" w:hint="eastAsia"/>
          <w:sz w:val="24"/>
          <w:szCs w:val="24"/>
        </w:rPr>
        <w:t>配置如下</w:t>
      </w:r>
      <w:r w:rsidR="00C71094">
        <w:rPr>
          <w:rFonts w:asciiTheme="minorEastAsia" w:hAnsiTheme="minorEastAsia" w:cstheme="minorEastAsia" w:hint="eastAsia"/>
          <w:sz w:val="24"/>
          <w:szCs w:val="24"/>
        </w:rPr>
        <w:t>：</w:t>
      </w:r>
    </w:p>
    <w:p w:rsidR="000E32D7" w:rsidRDefault="000E32D7" w:rsidP="000E32D7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I7-12700/32G</w:t>
      </w:r>
      <w:r w:rsidR="00C71094">
        <w:rPr>
          <w:rFonts w:asciiTheme="minorEastAsia" w:hAnsiTheme="minorEastAsia" w:cstheme="minorEastAsia" w:hint="eastAsia"/>
          <w:sz w:val="24"/>
          <w:szCs w:val="24"/>
        </w:rPr>
        <w:t>/512 SSD+1T/500W/T400 4GB 3mDP HP/3Y/WIN11 PRO</w:t>
      </w:r>
    </w:p>
    <w:bookmarkEnd w:id="0"/>
    <w:p w:rsidR="00056529" w:rsidRDefault="00C71094" w:rsidP="00C71094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1.3.2联想ThinkCentre M800t 台式电脑 </w:t>
      </w:r>
      <w:r w:rsidR="005A342F">
        <w:rPr>
          <w:rFonts w:asciiTheme="minorEastAsia" w:hAnsiTheme="minorEastAsia" w:cstheme="minorEastAsia" w:hint="eastAsia"/>
          <w:sz w:val="24"/>
          <w:szCs w:val="24"/>
        </w:rPr>
        <w:t>45</w:t>
      </w:r>
      <w:r>
        <w:rPr>
          <w:rFonts w:asciiTheme="minorEastAsia" w:hAnsiTheme="minorEastAsia" w:cstheme="minorEastAsia" w:hint="eastAsia"/>
          <w:sz w:val="24"/>
          <w:szCs w:val="24"/>
        </w:rPr>
        <w:t>台，配置如下：</w:t>
      </w:r>
    </w:p>
    <w:p w:rsidR="00C71094" w:rsidRDefault="00C71094" w:rsidP="00C71094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I7-12700/32G/512 SSD+1T/500W/T1000 4GB 4mDP*1.4接口/3Y/WIN11 PRO</w:t>
      </w:r>
    </w:p>
    <w:p w:rsidR="00C71094" w:rsidRDefault="00C71094" w:rsidP="00C71094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1.3.3联想23.8寸显示器 1</w:t>
      </w:r>
      <w:r w:rsidR="005A342F">
        <w:rPr>
          <w:rFonts w:asciiTheme="minorEastAsia" w:hAnsiTheme="minorEastAsia" w:cstheme="minorEastAsia" w:hint="eastAsia"/>
          <w:sz w:val="24"/>
          <w:szCs w:val="24"/>
        </w:rPr>
        <w:t>36</w:t>
      </w:r>
      <w:r>
        <w:rPr>
          <w:rFonts w:asciiTheme="minorEastAsia" w:hAnsiTheme="minorEastAsia" w:cstheme="minorEastAsia" w:hint="eastAsia"/>
          <w:sz w:val="24"/>
          <w:szCs w:val="24"/>
        </w:rPr>
        <w:t>台，详细参数如下：</w:t>
      </w:r>
    </w:p>
    <w:p w:rsidR="00C71094" w:rsidRDefault="00C71094" w:rsidP="00C71094">
      <w:pPr>
        <w:spacing w:line="360" w:lineRule="auto"/>
        <w:jc w:val="left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Theme="minorEastAsia" w:hAnsiTheme="minorEastAsia" w:cstheme="minorEastAsia" w:hint="eastAsia"/>
          <w:sz w:val="24"/>
          <w:szCs w:val="24"/>
        </w:rPr>
        <w:t>ThinkVision T24qs-20、2560x1440、99% sRGB、75Hz、DP1.2+</w:t>
      </w:r>
      <w:r w:rsidR="00917B99">
        <w:rPr>
          <w:rFonts w:asciiTheme="minorEastAsia" w:hAnsiTheme="minorEastAsia" w:cstheme="minorEastAsia" w:hint="eastAsia"/>
          <w:sz w:val="24"/>
          <w:szCs w:val="24"/>
        </w:rPr>
        <w:t>HDMI1.4、300 cd/</w:t>
      </w:r>
      <w:r w:rsidR="00917B99">
        <w:rPr>
          <w:rStyle w:val="a8"/>
          <w:rFonts w:ascii="Arial" w:hAnsi="Arial" w:cs="Arial"/>
          <w:i w:val="0"/>
          <w:iCs w:val="0"/>
          <w:color w:val="F73131"/>
          <w:sz w:val="20"/>
          <w:szCs w:val="20"/>
          <w:shd w:val="clear" w:color="auto" w:fill="FFFFFF"/>
        </w:rPr>
        <w:t>m</w:t>
      </w:r>
      <w:r w:rsidR="00917B99">
        <w:rPr>
          <w:rFonts w:ascii="Arial" w:hAnsi="Arial" w:cs="Arial"/>
          <w:color w:val="333333"/>
          <w:sz w:val="20"/>
          <w:szCs w:val="20"/>
          <w:shd w:val="clear" w:color="auto" w:fill="FFFFFF"/>
        </w:rPr>
        <w:t>²</w:t>
      </w:r>
    </w:p>
    <w:p w:rsidR="00917B99" w:rsidRDefault="00917B99" w:rsidP="00C71094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1.3.4 转接线 </w:t>
      </w:r>
      <w:r w:rsidR="005A342F">
        <w:rPr>
          <w:rFonts w:asciiTheme="minorEastAsia" w:hAnsiTheme="minorEastAsia" w:cstheme="minorEastAsia" w:hint="eastAsia"/>
          <w:sz w:val="24"/>
          <w:szCs w:val="24"/>
        </w:rPr>
        <w:t>68</w:t>
      </w:r>
      <w:r>
        <w:rPr>
          <w:rFonts w:asciiTheme="minorEastAsia" w:hAnsiTheme="minorEastAsia" w:cstheme="minorEastAsia" w:hint="eastAsia"/>
          <w:sz w:val="24"/>
          <w:szCs w:val="24"/>
        </w:rPr>
        <w:t>根，详细参数如下：</w:t>
      </w:r>
    </w:p>
    <w:p w:rsidR="00917B99" w:rsidRDefault="00917B99" w:rsidP="00C71094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绿联（UGREEN）Mini DP转DP转换器 4K迷你dp高清雷电转接头</w:t>
      </w:r>
    </w:p>
    <w:p w:rsidR="00C71094" w:rsidRPr="00C71094" w:rsidRDefault="00C71094" w:rsidP="00C71094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2.1.1招标公示时间：202</w:t>
      </w:r>
      <w:r w:rsidR="00917B99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917B99">
        <w:rPr>
          <w:rFonts w:asciiTheme="minorEastAsia" w:hAnsiTheme="minorEastAsia" w:cstheme="minorEastAsia" w:hint="eastAsia"/>
          <w:sz w:val="24"/>
          <w:szCs w:val="24"/>
        </w:rPr>
        <w:t>6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902FBC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  <w:r w:rsidR="00104165">
        <w:rPr>
          <w:rFonts w:asciiTheme="minorEastAsia" w:hAnsiTheme="minorEastAsia" w:cstheme="minorEastAsia" w:hint="eastAsia"/>
          <w:sz w:val="24"/>
          <w:szCs w:val="24"/>
        </w:rPr>
        <w:t>-</w:t>
      </w:r>
      <w:r w:rsidR="00917B99">
        <w:rPr>
          <w:rFonts w:asciiTheme="minorEastAsia" w:hAnsiTheme="minorEastAsia" w:cstheme="minorEastAsia" w:hint="eastAsia"/>
          <w:sz w:val="24"/>
          <w:szCs w:val="24"/>
        </w:rPr>
        <w:t>6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917B99">
        <w:rPr>
          <w:rFonts w:asciiTheme="minorEastAsia" w:hAnsiTheme="minorEastAsia" w:cstheme="minorEastAsia" w:hint="eastAsia"/>
          <w:sz w:val="24"/>
          <w:szCs w:val="24"/>
        </w:rPr>
        <w:t>1</w:t>
      </w:r>
      <w:r w:rsidR="00902FBC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2.1.2招标公示结束后，投标单位方可进行报名，报名时须提供营业执照及资格证书，以备资格审查。报名时间为公示结束后2个工作日内。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2.1.3审查通过的投标单位进行现场踏勘并进行答疑，答疑形成的纪要（书面文件）同招标文件一起可作为报价的依据，时间：202</w:t>
      </w:r>
      <w:r w:rsidR="00917B99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917B99">
        <w:rPr>
          <w:rFonts w:asciiTheme="minorEastAsia" w:hAnsiTheme="minorEastAsia" w:cstheme="minorEastAsia" w:hint="eastAsia"/>
          <w:sz w:val="24"/>
          <w:szCs w:val="24"/>
        </w:rPr>
        <w:t>6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917B99">
        <w:rPr>
          <w:rFonts w:asciiTheme="minorEastAsia" w:hAnsiTheme="minorEastAsia" w:cstheme="minorEastAsia" w:hint="eastAsia"/>
          <w:sz w:val="24"/>
          <w:szCs w:val="24"/>
        </w:rPr>
        <w:t>1</w:t>
      </w:r>
      <w:r w:rsidR="00902FBC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2.1.4报价截止202</w:t>
      </w:r>
      <w:r w:rsidR="00917B99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917B99">
        <w:rPr>
          <w:rFonts w:asciiTheme="minorEastAsia" w:hAnsiTheme="minorEastAsia" w:cstheme="minorEastAsia" w:hint="eastAsia"/>
          <w:sz w:val="24"/>
          <w:szCs w:val="24"/>
        </w:rPr>
        <w:t>6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917B99">
        <w:rPr>
          <w:rFonts w:asciiTheme="minorEastAsia" w:hAnsiTheme="minorEastAsia" w:cstheme="minorEastAsia" w:hint="eastAsia"/>
          <w:sz w:val="24"/>
          <w:szCs w:val="24"/>
        </w:rPr>
        <w:t>1</w:t>
      </w:r>
      <w:r w:rsidR="00902FBC"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2.1.5联系人：於杰，联系电话：057382586266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2.2报价要求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2.2.1投标单位必须经工商等机关注册登记的合法企业，具备独立法人资格系统集成商</w:t>
      </w:r>
      <w:r w:rsidR="00FB2197">
        <w:rPr>
          <w:rFonts w:asciiTheme="minorEastAsia" w:hAnsiTheme="minorEastAsia" w:cstheme="minorEastAsia" w:hint="eastAsia"/>
          <w:sz w:val="24"/>
          <w:szCs w:val="24"/>
        </w:rPr>
        <w:t>、代理商</w:t>
      </w:r>
      <w:r>
        <w:rPr>
          <w:rFonts w:asciiTheme="minorEastAsia" w:hAnsiTheme="minorEastAsia" w:cstheme="minorEastAsia" w:hint="eastAsia"/>
          <w:sz w:val="24"/>
          <w:szCs w:val="24"/>
        </w:rPr>
        <w:t>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投标报价应分大小写。投标单位在报价中不得更改配置，否则取消其投标资格。投标单位在报相应材料价格时须注明所选用的品牌型号，否则视为无效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501EF5" w:rsidRDefault="00A40813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501EF5" w:rsidRPr="00501EF5" w:rsidRDefault="00501EF5" w:rsidP="00501EF5">
      <w:pPr>
        <w:spacing w:line="360" w:lineRule="auto"/>
        <w:rPr>
          <w:rFonts w:asciiTheme="minorEastAsia" w:hAnsiTheme="minorEastAsia" w:cstheme="minorEastAsia"/>
          <w:b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2.2.6本次投标需要投标方在投标截止日期之前向招标方缴纳投标保证金</w:t>
      </w:r>
      <w:r w:rsidR="00563F79">
        <w:rPr>
          <w:rFonts w:asciiTheme="minorEastAsia" w:hAnsiTheme="minorEastAsia" w:cstheme="minorEastAsia"/>
          <w:b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000</w:t>
      </w:r>
      <w:r w:rsidR="00C2637B">
        <w:rPr>
          <w:rFonts w:asciiTheme="minorEastAsia" w:hAnsiTheme="minorEastAsia" w:cstheme="minorEastAsia" w:hint="eastAsia"/>
          <w:b/>
          <w:sz w:val="24"/>
          <w:szCs w:val="24"/>
        </w:rPr>
        <w:t>0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元整，招标方名称：加西贝拉压缩机有限公司，账户：中国建设银行嘉兴分行营业部，账号：33001638047059112233。缴款成功后，将银行凭证复印件装订到投标文件中。支付时请注明：</w:t>
      </w:r>
      <w:bookmarkStart w:id="1" w:name="OLE_LINK7"/>
      <w:r w:rsidR="00917B99">
        <w:rPr>
          <w:rFonts w:asciiTheme="minorEastAsia" w:hAnsiTheme="minorEastAsia" w:cstheme="minorEastAsia" w:hint="eastAsia"/>
          <w:b/>
          <w:sz w:val="24"/>
          <w:szCs w:val="24"/>
        </w:rPr>
        <w:t>技术部门台式</w:t>
      </w:r>
      <w:r w:rsidR="00563F79">
        <w:rPr>
          <w:rFonts w:asciiTheme="minorEastAsia" w:hAnsiTheme="minorEastAsia" w:cstheme="minorEastAsia" w:hint="eastAsia"/>
          <w:b/>
          <w:sz w:val="24"/>
          <w:szCs w:val="24"/>
        </w:rPr>
        <w:t>电脑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采购项目投标保证金</w:t>
      </w:r>
      <w:r w:rsidR="00563F79">
        <w:rPr>
          <w:rFonts w:asciiTheme="minorEastAsia" w:hAnsiTheme="minorEastAsia" w:cstheme="minorEastAsia"/>
          <w:b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000</w:t>
      </w:r>
      <w:r w:rsidR="00C2637B">
        <w:rPr>
          <w:rFonts w:asciiTheme="minorEastAsia" w:hAnsiTheme="minorEastAsia" w:cstheme="minorEastAsia" w:hint="eastAsia"/>
          <w:b/>
          <w:sz w:val="24"/>
          <w:szCs w:val="24"/>
        </w:rPr>
        <w:t>0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元整</w:t>
      </w:r>
      <w:bookmarkEnd w:id="1"/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。</w:t>
      </w:r>
    </w:p>
    <w:p w:rsidR="00501EF5" w:rsidRPr="00501EF5" w:rsidRDefault="00501EF5" w:rsidP="00501EF5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2.2.7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投标保证金将于开标后一个月内退还未中标人，同时中标人的</w:t>
      </w:r>
      <w:r w:rsidR="00563F79">
        <w:rPr>
          <w:rFonts w:asciiTheme="minorEastAsia" w:hAnsiTheme="minorEastAsia" w:cstheme="minorEastAsia"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00</w:t>
      </w:r>
      <w:r w:rsidR="00902FBC">
        <w:rPr>
          <w:rFonts w:asciiTheme="minorEastAsia" w:hAnsiTheme="minorEastAsia" w:cstheme="minorEastAsia" w:hint="eastAsia"/>
          <w:sz w:val="24"/>
          <w:szCs w:val="24"/>
        </w:rPr>
        <w:t>0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0元投标保证金将转为该项目</w:t>
      </w:r>
      <w:bookmarkStart w:id="2" w:name="OLE_LINK22"/>
      <w:r w:rsidRPr="00501EF5">
        <w:rPr>
          <w:rFonts w:asciiTheme="minorEastAsia" w:hAnsiTheme="minorEastAsia" w:cstheme="minorEastAsia" w:hint="eastAsia"/>
          <w:sz w:val="24"/>
          <w:szCs w:val="24"/>
        </w:rPr>
        <w:t>保证金</w:t>
      </w:r>
      <w:bookmarkEnd w:id="2"/>
      <w:r w:rsidRPr="00501EF5">
        <w:rPr>
          <w:rFonts w:asciiTheme="minorEastAsia" w:hAnsiTheme="minorEastAsia" w:cstheme="minorEastAsia" w:hint="eastAsia"/>
          <w:sz w:val="24"/>
          <w:szCs w:val="24"/>
        </w:rPr>
        <w:t>并于项目结束验收后退回。（如施工中岀现野蛮施工、违反招标方厂规（安全）、未按合同完工等情况，招标人有权酌情扣除相应保证金）。</w:t>
      </w:r>
    </w:p>
    <w:p w:rsidR="00501EF5" w:rsidRPr="00501EF5" w:rsidRDefault="00501EF5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2.2.8如受邀单位未向招标方缴纳投标保证金，则无投标资格。</w:t>
      </w:r>
    </w:p>
    <w:p w:rsidR="00501EF5" w:rsidRPr="00501EF5" w:rsidRDefault="00501EF5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2.2.9招标方有权认定投标方是否存在扰乱本项目招投标行为，一旦认定且投标方存在扰乱本项目招投标行为，则招标方有权没收保证金。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2.4.4.报价单须注明税率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2.6供货期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2.6.1供货期：30天</w:t>
      </w:r>
    </w:p>
    <w:p w:rsidR="00C8317E" w:rsidRDefault="00A40813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C8317E" w:rsidRDefault="00A40813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202</w:t>
      </w:r>
      <w:r w:rsidR="00A808C5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A808C5">
        <w:rPr>
          <w:rFonts w:asciiTheme="minorEastAsia" w:hAnsiTheme="minorEastAsia" w:cstheme="minorEastAsia" w:hint="eastAsia"/>
          <w:sz w:val="24"/>
          <w:szCs w:val="24"/>
        </w:rPr>
        <w:t>6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902FBC">
        <w:rPr>
          <w:rFonts w:asciiTheme="minorEastAsia" w:hAnsiTheme="minorEastAsia" w:cstheme="minorEastAsia" w:hint="eastAsia"/>
          <w:sz w:val="24"/>
          <w:szCs w:val="24"/>
        </w:rPr>
        <w:t>7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C8317E" w:rsidSect="00E963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15ED" w:rsidRDefault="008615ED" w:rsidP="000E32D7">
      <w:r>
        <w:separator/>
      </w:r>
    </w:p>
  </w:endnote>
  <w:endnote w:type="continuationSeparator" w:id="1">
    <w:p w:rsidR="008615ED" w:rsidRDefault="008615ED" w:rsidP="000E32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15ED" w:rsidRDefault="008615ED" w:rsidP="000E32D7">
      <w:r>
        <w:separator/>
      </w:r>
    </w:p>
  </w:footnote>
  <w:footnote w:type="continuationSeparator" w:id="1">
    <w:p w:rsidR="008615ED" w:rsidRDefault="008615ED" w:rsidP="000E32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225EE9"/>
    <w:multiLevelType w:val="multilevel"/>
    <w:tmpl w:val="75225EE9"/>
    <w:lvl w:ilvl="0">
      <w:start w:val="1"/>
      <w:numFmt w:val="decimal"/>
      <w:lvlText w:val="%1"/>
      <w:lvlJc w:val="left"/>
      <w:pPr>
        <w:tabs>
          <w:tab w:val="left" w:pos="780"/>
        </w:tabs>
        <w:ind w:left="780" w:hanging="780"/>
      </w:pPr>
      <w:rPr>
        <w:b/>
      </w:rPr>
    </w:lvl>
    <w:lvl w:ilvl="1">
      <w:start w:val="5"/>
      <w:numFmt w:val="decimal"/>
      <w:lvlText w:val="%1-%2"/>
      <w:lvlJc w:val="left"/>
      <w:pPr>
        <w:tabs>
          <w:tab w:val="left" w:pos="780"/>
        </w:tabs>
        <w:ind w:left="780" w:hanging="780"/>
      </w:pPr>
      <w:rPr>
        <w:b/>
      </w:rPr>
    </w:lvl>
    <w:lvl w:ilvl="2">
      <w:start w:val="1"/>
      <w:numFmt w:val="decimal"/>
      <w:lvlText w:val="%1-%2-%3"/>
      <w:lvlJc w:val="left"/>
      <w:pPr>
        <w:tabs>
          <w:tab w:val="left" w:pos="780"/>
        </w:tabs>
        <w:ind w:left="780" w:hanging="780"/>
      </w:pPr>
      <w:rPr>
        <w:b/>
      </w:rPr>
    </w:lvl>
    <w:lvl w:ilvl="3">
      <w:start w:val="1"/>
      <w:numFmt w:val="decimal"/>
      <w:lvlText w:val="%1-%2-%3-%4"/>
      <w:lvlJc w:val="left"/>
      <w:pPr>
        <w:tabs>
          <w:tab w:val="left" w:pos="1080"/>
        </w:tabs>
        <w:ind w:left="1080" w:hanging="1080"/>
      </w:pPr>
      <w:rPr>
        <w:b/>
      </w:rPr>
    </w:lvl>
    <w:lvl w:ilvl="4">
      <w:start w:val="1"/>
      <w:numFmt w:val="decimal"/>
      <w:lvlText w:val="%1-%2-%3-%4.%5"/>
      <w:lvlJc w:val="left"/>
      <w:pPr>
        <w:tabs>
          <w:tab w:val="left" w:pos="1080"/>
        </w:tabs>
        <w:ind w:left="1080" w:hanging="1080"/>
      </w:pPr>
      <w:rPr>
        <w:b/>
      </w:rPr>
    </w:lvl>
    <w:lvl w:ilvl="5">
      <w:start w:val="1"/>
      <w:numFmt w:val="decimal"/>
      <w:lvlText w:val="%1-%2-%3-%4.%5.%6"/>
      <w:lvlJc w:val="left"/>
      <w:pPr>
        <w:tabs>
          <w:tab w:val="left" w:pos="1440"/>
        </w:tabs>
        <w:ind w:left="1440" w:hanging="1440"/>
      </w:pPr>
      <w:rPr>
        <w:b/>
      </w:rPr>
    </w:lvl>
    <w:lvl w:ilvl="6">
      <w:start w:val="1"/>
      <w:numFmt w:val="decimal"/>
      <w:lvlText w:val="%1-%2-%3-%4.%5.%6.%7"/>
      <w:lvlJc w:val="left"/>
      <w:pPr>
        <w:tabs>
          <w:tab w:val="left" w:pos="1440"/>
        </w:tabs>
        <w:ind w:left="1440" w:hanging="1440"/>
      </w:pPr>
      <w:rPr>
        <w:b/>
      </w:rPr>
    </w:lvl>
    <w:lvl w:ilvl="7">
      <w:start w:val="1"/>
      <w:numFmt w:val="decimal"/>
      <w:lvlText w:val="%1-%2-%3-%4.%5.%6.%7.%8"/>
      <w:lvlJc w:val="left"/>
      <w:pPr>
        <w:tabs>
          <w:tab w:val="left" w:pos="1800"/>
        </w:tabs>
        <w:ind w:left="1800" w:hanging="1800"/>
      </w:pPr>
      <w:rPr>
        <w:b/>
      </w:rPr>
    </w:lvl>
    <w:lvl w:ilvl="8">
      <w:start w:val="1"/>
      <w:numFmt w:val="decimal"/>
      <w:lvlText w:val="%1-%2-%3-%4.%5.%6.%7.%8.%9"/>
      <w:lvlJc w:val="left"/>
      <w:pPr>
        <w:tabs>
          <w:tab w:val="left" w:pos="2160"/>
        </w:tabs>
        <w:ind w:left="2160" w:hanging="2160"/>
      </w:pPr>
      <w:rPr>
        <w:b/>
      </w:rPr>
    </w:lvl>
  </w:abstractNum>
  <w:num w:numId="1">
    <w:abstractNumId w:val="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20D18"/>
    <w:rsid w:val="00037694"/>
    <w:rsid w:val="00056529"/>
    <w:rsid w:val="00096391"/>
    <w:rsid w:val="000D1C4D"/>
    <w:rsid w:val="000D4993"/>
    <w:rsid w:val="000E32D7"/>
    <w:rsid w:val="00104165"/>
    <w:rsid w:val="00104D10"/>
    <w:rsid w:val="00107E9C"/>
    <w:rsid w:val="001173CB"/>
    <w:rsid w:val="00127BE1"/>
    <w:rsid w:val="001332F4"/>
    <w:rsid w:val="00135BE1"/>
    <w:rsid w:val="00156588"/>
    <w:rsid w:val="0017177C"/>
    <w:rsid w:val="001B1469"/>
    <w:rsid w:val="001D595E"/>
    <w:rsid w:val="00200E83"/>
    <w:rsid w:val="002042D8"/>
    <w:rsid w:val="00214506"/>
    <w:rsid w:val="002212AE"/>
    <w:rsid w:val="00221CF4"/>
    <w:rsid w:val="002404DB"/>
    <w:rsid w:val="002573D3"/>
    <w:rsid w:val="00290B52"/>
    <w:rsid w:val="002D05E1"/>
    <w:rsid w:val="002F7AF9"/>
    <w:rsid w:val="003012B8"/>
    <w:rsid w:val="00302DB0"/>
    <w:rsid w:val="00391EFF"/>
    <w:rsid w:val="003A2352"/>
    <w:rsid w:val="003B59C0"/>
    <w:rsid w:val="003D33BD"/>
    <w:rsid w:val="003D52B0"/>
    <w:rsid w:val="003F505E"/>
    <w:rsid w:val="00403947"/>
    <w:rsid w:val="0042429E"/>
    <w:rsid w:val="004255D0"/>
    <w:rsid w:val="004642DD"/>
    <w:rsid w:val="0047722E"/>
    <w:rsid w:val="00491FE4"/>
    <w:rsid w:val="00495D5C"/>
    <w:rsid w:val="00496EE5"/>
    <w:rsid w:val="004E587A"/>
    <w:rsid w:val="004F16B7"/>
    <w:rsid w:val="00501670"/>
    <w:rsid w:val="00501EF5"/>
    <w:rsid w:val="005024EA"/>
    <w:rsid w:val="00517484"/>
    <w:rsid w:val="00525E4B"/>
    <w:rsid w:val="00545025"/>
    <w:rsid w:val="00552711"/>
    <w:rsid w:val="00563F79"/>
    <w:rsid w:val="005A342F"/>
    <w:rsid w:val="005D7AA8"/>
    <w:rsid w:val="005D7BED"/>
    <w:rsid w:val="005F6AFC"/>
    <w:rsid w:val="0061442A"/>
    <w:rsid w:val="00623A5B"/>
    <w:rsid w:val="00631723"/>
    <w:rsid w:val="00635F01"/>
    <w:rsid w:val="006410C7"/>
    <w:rsid w:val="0064474A"/>
    <w:rsid w:val="006447CD"/>
    <w:rsid w:val="0065486B"/>
    <w:rsid w:val="00677548"/>
    <w:rsid w:val="0068095F"/>
    <w:rsid w:val="006937FF"/>
    <w:rsid w:val="00694B04"/>
    <w:rsid w:val="00695006"/>
    <w:rsid w:val="006B328F"/>
    <w:rsid w:val="006B7EBB"/>
    <w:rsid w:val="006D7063"/>
    <w:rsid w:val="006E1340"/>
    <w:rsid w:val="006F0E6A"/>
    <w:rsid w:val="006F2862"/>
    <w:rsid w:val="00727C0B"/>
    <w:rsid w:val="0079243B"/>
    <w:rsid w:val="007A1E1D"/>
    <w:rsid w:val="007C49AE"/>
    <w:rsid w:val="00803233"/>
    <w:rsid w:val="00813725"/>
    <w:rsid w:val="00816229"/>
    <w:rsid w:val="00831459"/>
    <w:rsid w:val="008615ED"/>
    <w:rsid w:val="00864193"/>
    <w:rsid w:val="008710E0"/>
    <w:rsid w:val="00874E3E"/>
    <w:rsid w:val="008D549F"/>
    <w:rsid w:val="008E3A0D"/>
    <w:rsid w:val="008E4081"/>
    <w:rsid w:val="008E5153"/>
    <w:rsid w:val="008F5644"/>
    <w:rsid w:val="00902FBC"/>
    <w:rsid w:val="00917B99"/>
    <w:rsid w:val="00922E1D"/>
    <w:rsid w:val="00947F9F"/>
    <w:rsid w:val="0095687D"/>
    <w:rsid w:val="00972966"/>
    <w:rsid w:val="00976E99"/>
    <w:rsid w:val="009A0265"/>
    <w:rsid w:val="009A1BB1"/>
    <w:rsid w:val="009B0D35"/>
    <w:rsid w:val="009B2682"/>
    <w:rsid w:val="009E61F6"/>
    <w:rsid w:val="009F5E56"/>
    <w:rsid w:val="00A07872"/>
    <w:rsid w:val="00A11E33"/>
    <w:rsid w:val="00A23075"/>
    <w:rsid w:val="00A230CC"/>
    <w:rsid w:val="00A353D7"/>
    <w:rsid w:val="00A40813"/>
    <w:rsid w:val="00A46E31"/>
    <w:rsid w:val="00A52935"/>
    <w:rsid w:val="00A5584D"/>
    <w:rsid w:val="00A808C5"/>
    <w:rsid w:val="00AA5447"/>
    <w:rsid w:val="00AA7562"/>
    <w:rsid w:val="00AB05D4"/>
    <w:rsid w:val="00AB75C6"/>
    <w:rsid w:val="00AE5EE6"/>
    <w:rsid w:val="00B2434E"/>
    <w:rsid w:val="00B31A7E"/>
    <w:rsid w:val="00B44AB9"/>
    <w:rsid w:val="00B56387"/>
    <w:rsid w:val="00B6212E"/>
    <w:rsid w:val="00B62511"/>
    <w:rsid w:val="00B806EB"/>
    <w:rsid w:val="00B8705F"/>
    <w:rsid w:val="00BC3DC6"/>
    <w:rsid w:val="00BC73E1"/>
    <w:rsid w:val="00C04DBB"/>
    <w:rsid w:val="00C2370E"/>
    <w:rsid w:val="00C2637B"/>
    <w:rsid w:val="00C3208E"/>
    <w:rsid w:val="00C44804"/>
    <w:rsid w:val="00C55020"/>
    <w:rsid w:val="00C619B9"/>
    <w:rsid w:val="00C71094"/>
    <w:rsid w:val="00C8317E"/>
    <w:rsid w:val="00C87C0D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41E67"/>
    <w:rsid w:val="00E44124"/>
    <w:rsid w:val="00E60956"/>
    <w:rsid w:val="00E745B6"/>
    <w:rsid w:val="00E829AF"/>
    <w:rsid w:val="00E963C2"/>
    <w:rsid w:val="00EB104D"/>
    <w:rsid w:val="00EC0798"/>
    <w:rsid w:val="00F024B1"/>
    <w:rsid w:val="00F14E18"/>
    <w:rsid w:val="00F53954"/>
    <w:rsid w:val="00F564A7"/>
    <w:rsid w:val="00F60091"/>
    <w:rsid w:val="00F64FBE"/>
    <w:rsid w:val="00FB2197"/>
    <w:rsid w:val="00FB79FA"/>
    <w:rsid w:val="00FC0E72"/>
    <w:rsid w:val="00FD02B4"/>
    <w:rsid w:val="00FF6A2F"/>
    <w:rsid w:val="070A41AA"/>
    <w:rsid w:val="1E1C4029"/>
    <w:rsid w:val="45805F6E"/>
    <w:rsid w:val="4C804D00"/>
    <w:rsid w:val="59122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3C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E963C2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E963C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E963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E963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rsid w:val="00E963C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rsid w:val="00E963C2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E963C2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E963C2"/>
  </w:style>
  <w:style w:type="character" w:customStyle="1" w:styleId="Char0">
    <w:name w:val="批注框文本 Char"/>
    <w:basedOn w:val="a0"/>
    <w:link w:val="a4"/>
    <w:uiPriority w:val="99"/>
    <w:semiHidden/>
    <w:rsid w:val="00E963C2"/>
    <w:rPr>
      <w:kern w:val="2"/>
      <w:sz w:val="18"/>
      <w:szCs w:val="18"/>
    </w:rPr>
  </w:style>
  <w:style w:type="character" w:styleId="a8">
    <w:name w:val="Emphasis"/>
    <w:basedOn w:val="a0"/>
    <w:uiPriority w:val="20"/>
    <w:qFormat/>
    <w:rsid w:val="00917B9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02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1DFE308-92D4-44EF-B1B0-1386625DEF7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251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匿名用户</cp:lastModifiedBy>
  <cp:revision>10</cp:revision>
  <cp:lastPrinted>2023-06-21T08:02:00Z</cp:lastPrinted>
  <dcterms:created xsi:type="dcterms:W3CDTF">2023-05-19T05:14:00Z</dcterms:created>
  <dcterms:modified xsi:type="dcterms:W3CDTF">2023-06-21T08:02:00Z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1EF2E21968B744C79087EB68ED58DA00</vt:lpwstr>
  </property>
</Properties>
</file>