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b/>
          <w:sz w:val="32"/>
          <w:szCs w:val="32"/>
        </w:rPr>
      </w:pPr>
      <w:bookmarkStart w:id="0" w:name="_GoBack"/>
      <w:r>
        <w:rPr>
          <w:rFonts w:hint="eastAsia"/>
          <w:b/>
          <w:sz w:val="32"/>
          <w:szCs w:val="32"/>
        </w:rPr>
        <w:t>加西贝拉2024年财产综合险</w:t>
      </w:r>
      <w:r>
        <w:rPr>
          <w:rFonts w:hint="eastAsia"/>
          <w:b/>
          <w:sz w:val="32"/>
          <w:szCs w:val="32"/>
          <w:lang w:val="en-US" w:eastAsia="zh-CN"/>
        </w:rPr>
        <w:t>投保</w:t>
      </w:r>
      <w:r>
        <w:rPr>
          <w:rFonts w:hint="eastAsia"/>
          <w:b/>
          <w:sz w:val="32"/>
          <w:szCs w:val="32"/>
        </w:rPr>
        <w:t>询价公告</w:t>
      </w:r>
    </w:p>
    <w:bookmarkEnd w:id="0"/>
    <w:p>
      <w:pPr>
        <w:jc w:val="center"/>
        <w:rPr>
          <w:rFonts w:cs="宋体"/>
          <w:b/>
          <w:bCs/>
          <w:sz w:val="40"/>
          <w:szCs w:val="40"/>
        </w:rPr>
      </w:pP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我司2024年财产综合险投保采购采用比价方式确定，欢迎符合资质</w:t>
      </w:r>
      <w:r>
        <w:rPr>
          <w:sz w:val="28"/>
          <w:szCs w:val="28"/>
        </w:rPr>
        <w:t>条件的</w:t>
      </w:r>
      <w:r>
        <w:rPr>
          <w:rFonts w:hint="eastAsia"/>
          <w:sz w:val="28"/>
          <w:szCs w:val="28"/>
        </w:rPr>
        <w:t>各大保</w:t>
      </w:r>
      <w:r>
        <w:rPr>
          <w:sz w:val="28"/>
          <w:szCs w:val="28"/>
        </w:rPr>
        <w:t>险公司</w:t>
      </w:r>
      <w:r>
        <w:rPr>
          <w:rFonts w:hint="eastAsia"/>
          <w:sz w:val="28"/>
          <w:szCs w:val="28"/>
        </w:rPr>
        <w:t>前来密封报价，有关报价内容和要求如下：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一、本次投保范围包括存货、固定资产、在建工程共计235,660.96万元资产；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二、保险期限：一年，从2024年4月23日到2025年4月22日；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三、报价截止时间： 2024年4月17日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四、公司将针对报价情况从费率、免赔额（率）、附加险条款等方面进行综合评价确定投保保险公司。</w:t>
      </w:r>
    </w:p>
    <w:p>
      <w:pPr>
        <w:spacing w:line="360" w:lineRule="auto"/>
        <w:ind w:firstLine="560" w:firstLineChars="200"/>
      </w:pPr>
      <w:r>
        <w:rPr>
          <w:rFonts w:hint="eastAsia"/>
          <w:sz w:val="28"/>
          <w:szCs w:val="28"/>
        </w:rPr>
        <w:t>期待各大保险公司积极参与。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报</w:t>
      </w:r>
      <w:r>
        <w:rPr>
          <w:sz w:val="28"/>
          <w:szCs w:val="28"/>
        </w:rPr>
        <w:t>价函见附件</w:t>
      </w:r>
    </w:p>
    <w:p>
      <w:pPr>
        <w:spacing w:line="360" w:lineRule="auto"/>
      </w:pPr>
    </w:p>
    <w:p>
      <w:pPr>
        <w:spacing w:line="360" w:lineRule="auto"/>
        <w:ind w:left="4935" w:leftChars="200" w:hanging="4515" w:hangingChars="2150"/>
      </w:pPr>
      <w:r>
        <w:rPr>
          <w:rFonts w:hint="eastAsia"/>
        </w:rPr>
        <w:t xml:space="preserve">                                                                         </w:t>
      </w:r>
      <w:r>
        <w:rPr>
          <w:rFonts w:hint="eastAsia"/>
          <w:sz w:val="28"/>
          <w:szCs w:val="28"/>
        </w:rPr>
        <w:t>加西贝拉压缩机有限公司</w:t>
      </w:r>
    </w:p>
    <w:p>
      <w:pPr>
        <w:spacing w:line="360" w:lineRule="auto"/>
        <w:ind w:left="5775" w:leftChars="200" w:hanging="5355" w:hangingChars="2550"/>
        <w:rPr>
          <w:sz w:val="28"/>
          <w:szCs w:val="28"/>
        </w:rPr>
      </w:pPr>
      <w:r>
        <w:rPr>
          <w:rFonts w:hint="eastAsia"/>
        </w:rPr>
        <w:t xml:space="preserve">                                              </w:t>
      </w:r>
      <w:r>
        <w:rPr>
          <w:rFonts w:hint="eastAsia"/>
          <w:sz w:val="28"/>
          <w:szCs w:val="28"/>
        </w:rPr>
        <w:t xml:space="preserve">  2024年4月12日</w:t>
      </w:r>
    </w:p>
    <w:p>
      <w:pPr>
        <w:spacing w:line="360" w:lineRule="auto"/>
        <w:ind w:firstLine="560" w:firstLineChars="200"/>
        <w:rPr>
          <w:sz w:val="28"/>
          <w:szCs w:val="28"/>
        </w:rPr>
      </w:pPr>
    </w:p>
    <w:p>
      <w:pPr>
        <w:spacing w:line="360" w:lineRule="auto"/>
        <w:ind w:firstLine="560" w:firstLineChars="200"/>
        <w:rPr>
          <w:sz w:val="28"/>
          <w:szCs w:val="28"/>
        </w:rPr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  <w:rPr>
          <w:rFonts w:hint="eastAsia"/>
        </w:rPr>
      </w:pPr>
    </w:p>
    <w:p>
      <w:pPr>
        <w:spacing w:line="360" w:lineRule="auto"/>
      </w:pPr>
      <w:r>
        <w:br w:type="textWrapping"/>
      </w:r>
    </w:p>
    <w:p>
      <w:pPr>
        <w:spacing w:line="360" w:lineRule="auto"/>
        <w:rPr>
          <w:sz w:val="32"/>
          <w:szCs w:val="32"/>
        </w:rPr>
      </w:pPr>
      <w:r>
        <w:rPr>
          <w:rFonts w:hint="eastAsia"/>
          <w:sz w:val="32"/>
          <w:szCs w:val="32"/>
        </w:rPr>
        <w:t>附件：</w:t>
      </w:r>
    </w:p>
    <w:p>
      <w:pPr>
        <w:spacing w:line="360" w:lineRule="auto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2024年企业财产综合险报价单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6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0"/>
              </w:rPr>
              <w:t>项目</w:t>
            </w:r>
          </w:p>
        </w:tc>
        <w:tc>
          <w:tcPr>
            <w:tcW w:w="6004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0"/>
              </w:rPr>
              <w:t>情况介绍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公司名称</w:t>
            </w:r>
          </w:p>
        </w:tc>
        <w:tc>
          <w:tcPr>
            <w:tcW w:w="6004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0"/>
                <w:highlight w:val="yellow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0"/>
              </w:rPr>
              <w:t>加西贝拉压缩机有限公司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所属行业</w:t>
            </w:r>
          </w:p>
        </w:tc>
        <w:tc>
          <w:tcPr>
            <w:tcW w:w="6004" w:type="dxa"/>
            <w:vAlign w:val="center"/>
          </w:tcPr>
          <w:p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2"/>
                <w:szCs w:val="20"/>
                <w:highlight w:val="yellow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2"/>
                <w:szCs w:val="20"/>
              </w:rPr>
              <w:t>其他制造业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公司地址</w:t>
            </w:r>
          </w:p>
        </w:tc>
        <w:tc>
          <w:tcPr>
            <w:tcW w:w="6004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0"/>
                <w:highlight w:val="yellow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0"/>
              </w:rPr>
              <w:t>嘉兴市亚中路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588号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投保金额</w:t>
            </w:r>
          </w:p>
        </w:tc>
        <w:tc>
          <w:tcPr>
            <w:tcW w:w="6004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235,660.96万元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近三年赔付情况</w:t>
            </w:r>
          </w:p>
        </w:tc>
        <w:tc>
          <w:tcPr>
            <w:tcW w:w="6004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0"/>
                <w:highlight w:val="yellow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0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投保范围</w:t>
            </w:r>
          </w:p>
        </w:tc>
        <w:tc>
          <w:tcPr>
            <w:tcW w:w="6004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0"/>
              </w:rPr>
              <w:t>存货、固定资产、在建工程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保险责任范围</w:t>
            </w:r>
          </w:p>
        </w:tc>
        <w:tc>
          <w:tcPr>
            <w:tcW w:w="6004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0"/>
              </w:rPr>
              <w:t>财产综合险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保险费率</w:t>
            </w:r>
          </w:p>
        </w:tc>
        <w:tc>
          <w:tcPr>
            <w:tcW w:w="6004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保费</w:t>
            </w:r>
          </w:p>
        </w:tc>
        <w:tc>
          <w:tcPr>
            <w:tcW w:w="6004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收取方式</w:t>
            </w:r>
          </w:p>
        </w:tc>
        <w:tc>
          <w:tcPr>
            <w:tcW w:w="6004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赔付比例</w:t>
            </w:r>
          </w:p>
        </w:tc>
        <w:tc>
          <w:tcPr>
            <w:tcW w:w="6004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最高赔偿限额</w:t>
            </w:r>
          </w:p>
        </w:tc>
        <w:tc>
          <w:tcPr>
            <w:tcW w:w="6004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免赔额</w:t>
            </w:r>
          </w:p>
        </w:tc>
        <w:tc>
          <w:tcPr>
            <w:tcW w:w="6004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出险申报方式</w:t>
            </w:r>
          </w:p>
        </w:tc>
        <w:tc>
          <w:tcPr>
            <w:tcW w:w="6004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特别约定条款</w:t>
            </w:r>
          </w:p>
        </w:tc>
        <w:tc>
          <w:tcPr>
            <w:tcW w:w="6004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</w:p>
        </w:tc>
      </w:tr>
    </w:tbl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备注：1、请附承保方案；</w:t>
      </w:r>
    </w:p>
    <w:p>
      <w:pPr>
        <w:spacing w:line="360" w:lineRule="auto"/>
        <w:ind w:firstLine="840" w:firstLineChars="300"/>
        <w:rPr>
          <w:sz w:val="28"/>
          <w:szCs w:val="28"/>
        </w:rPr>
      </w:pPr>
      <w:r>
        <w:rPr>
          <w:rFonts w:hint="eastAsia"/>
          <w:sz w:val="28"/>
          <w:szCs w:val="28"/>
        </w:rPr>
        <w:t>2、请以密封件方式邮寄或送达到嘉兴市亚中路588号加西贝拉公司财务部 联系人：徐静 电话：0573-82586287</w:t>
      </w:r>
      <w:r>
        <w:rPr>
          <w:rFonts w:hint="eastAsia" w:ascii="宋体" w:hAnsi="宋体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13957368573</w:t>
      </w:r>
    </w:p>
    <w:p>
      <w:pPr>
        <w:spacing w:line="360" w:lineRule="auto"/>
        <w:rPr>
          <w:sz w:val="28"/>
          <w:szCs w:val="28"/>
        </w:rPr>
      </w:pPr>
    </w:p>
    <w:p>
      <w:pPr>
        <w:spacing w:line="360" w:lineRule="auto"/>
        <w:rPr>
          <w:sz w:val="28"/>
          <w:szCs w:val="28"/>
        </w:rPr>
      </w:pPr>
    </w:p>
    <w:p>
      <w:pPr>
        <w:spacing w:line="360" w:lineRule="auto"/>
        <w:rPr>
          <w:rFonts w:hint="eastAsia"/>
          <w:sz w:val="28"/>
          <w:szCs w:val="28"/>
          <w:u w:val="single"/>
        </w:rPr>
      </w:pPr>
      <w:r>
        <w:rPr>
          <w:rFonts w:hint="eastAsia"/>
          <w:sz w:val="32"/>
          <w:szCs w:val="32"/>
        </w:rPr>
        <w:t xml:space="preserve">                         </w:t>
      </w:r>
      <w:r>
        <w:rPr>
          <w:rFonts w:hint="eastAsia"/>
          <w:sz w:val="32"/>
          <w:szCs w:val="32"/>
          <w:u w:val="single"/>
        </w:rPr>
        <w:t xml:space="preserve">       </w:t>
      </w:r>
      <w:r>
        <w:rPr>
          <w:rFonts w:hint="eastAsia"/>
          <w:sz w:val="28"/>
          <w:szCs w:val="28"/>
          <w:u w:val="single"/>
        </w:rPr>
        <w:t xml:space="preserve">       保险公司（公章）</w:t>
      </w:r>
    </w:p>
    <w:p>
      <w:pPr>
        <w:spacing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联系人：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电  话：</w:t>
      </w:r>
    </w:p>
    <w:p>
      <w:pPr>
        <w:spacing w:line="360" w:lineRule="auto"/>
        <w:jc w:val="center"/>
        <w:rPr>
          <w:sz w:val="28"/>
          <w:szCs w:val="28"/>
        </w:rPr>
      </w:pPr>
      <w:r>
        <w:rPr>
          <w:rFonts w:hint="eastAsia"/>
          <w:sz w:val="36"/>
          <w:szCs w:val="36"/>
        </w:rPr>
        <w:t xml:space="preserve">                         </w:t>
      </w:r>
      <w:r>
        <w:rPr>
          <w:rFonts w:hint="eastAsia"/>
          <w:sz w:val="28"/>
          <w:szCs w:val="28"/>
        </w:rPr>
        <w:t xml:space="preserve">  年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mMWUxMDZmZWU4ODY2NmVjYTNlNmI1ZWQwNzQxOTQifQ=="/>
  </w:docVars>
  <w:rsids>
    <w:rsidRoot w:val="00E67DFF"/>
    <w:rsid w:val="0000189B"/>
    <w:rsid w:val="00082932"/>
    <w:rsid w:val="000C2AEB"/>
    <w:rsid w:val="000C7375"/>
    <w:rsid w:val="000E17C3"/>
    <w:rsid w:val="001028F1"/>
    <w:rsid w:val="00130368"/>
    <w:rsid w:val="001D5730"/>
    <w:rsid w:val="00261709"/>
    <w:rsid w:val="00265365"/>
    <w:rsid w:val="0027555C"/>
    <w:rsid w:val="00277B7F"/>
    <w:rsid w:val="00321B15"/>
    <w:rsid w:val="00341A22"/>
    <w:rsid w:val="003709FA"/>
    <w:rsid w:val="003822F9"/>
    <w:rsid w:val="003A3BE2"/>
    <w:rsid w:val="0047358E"/>
    <w:rsid w:val="00475A82"/>
    <w:rsid w:val="004A2518"/>
    <w:rsid w:val="004C7B39"/>
    <w:rsid w:val="00561BF6"/>
    <w:rsid w:val="006C754D"/>
    <w:rsid w:val="006C7E87"/>
    <w:rsid w:val="007007E6"/>
    <w:rsid w:val="0072241F"/>
    <w:rsid w:val="007231F4"/>
    <w:rsid w:val="00771FA1"/>
    <w:rsid w:val="007A327E"/>
    <w:rsid w:val="007F52EA"/>
    <w:rsid w:val="008D3561"/>
    <w:rsid w:val="00911FBA"/>
    <w:rsid w:val="009174EE"/>
    <w:rsid w:val="009A513F"/>
    <w:rsid w:val="009F1BB4"/>
    <w:rsid w:val="009F33F7"/>
    <w:rsid w:val="00A25856"/>
    <w:rsid w:val="00B14670"/>
    <w:rsid w:val="00C97E9D"/>
    <w:rsid w:val="00DF7197"/>
    <w:rsid w:val="00E220A2"/>
    <w:rsid w:val="00E32E44"/>
    <w:rsid w:val="00E67DFF"/>
    <w:rsid w:val="00E97829"/>
    <w:rsid w:val="00EE74C2"/>
    <w:rsid w:val="00F15EA2"/>
    <w:rsid w:val="00F67EA0"/>
    <w:rsid w:val="0D6D7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59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日期 Char"/>
    <w:basedOn w:val="7"/>
    <w:link w:val="2"/>
    <w:semiHidden/>
    <w:uiPriority w:val="99"/>
  </w:style>
  <w:style w:type="character" w:customStyle="1" w:styleId="9">
    <w:name w:val="页眉 Char"/>
    <w:basedOn w:val="7"/>
    <w:link w:val="4"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124</Words>
  <Characters>712</Characters>
  <Lines>5</Lines>
  <Paragraphs>1</Paragraphs>
  <TotalTime>2716</TotalTime>
  <ScaleCrop>false</ScaleCrop>
  <LinksUpToDate>false</LinksUpToDate>
  <CharactersWithSpaces>835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2024-04-08T05:59:00Z</dcterms:created>
  <dc:creator>吕兰花</dc:creator>
  <cp:lastModifiedBy>洁羚</cp:lastModifiedBy>
  <cp:lastPrinted>2024-04-12T01:18:00Z</cp:lastPrinted>
  <dcterms:modified xsi:type="dcterms:W3CDTF">2024-04-12T01:29:30Z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F89DC40CA3724442838D0E721800BB0F_12</vt:lpwstr>
  </property>
</Properties>
</file>