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  <w:r>
        <w:rPr>
          <w:rFonts w:hint="eastAsia" w:ascii="宋体" w:hAnsi="宋体" w:cs="宋体"/>
          <w:b/>
          <w:spacing w:val="4"/>
          <w:lang w:val="en-US" w:eastAsia="zh-CN"/>
        </w:rPr>
        <w:t>转子动平衡测试仪，标书编号：2023-15-技改-080/2023-15-技改-075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/>
          <w:color w:val="000000"/>
          <w:shd w:val="clear" w:color="auto" w:fill="FFFFFF"/>
          <w:lang w:val="en-US" w:eastAsia="zh-CN"/>
        </w:rPr>
        <w:t>具体内容如下</w:t>
      </w:r>
      <w:r>
        <w:rPr>
          <w:rFonts w:hint="eastAsia"/>
          <w:sz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120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781"/>
        <w:gridCol w:w="5643"/>
        <w:gridCol w:w="740"/>
        <w:gridCol w:w="703"/>
        <w:gridCol w:w="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5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564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65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转子动平衡测试仪</w:t>
            </w:r>
          </w:p>
        </w:tc>
        <w:tc>
          <w:tcPr>
            <w:tcW w:w="56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输入电源单相220V、50Hz，三线380V、50Hz；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卧式硬支撑结构；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框架型下压式皮带驱动结构，满足转子外径49~56mm；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>支承滚轮架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，满足内孔为φ12~16mm的转子；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两支撑间距可调100~400mm 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被测工件最大质量≤1.5KG；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测试转速1200~1250RPM;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最小可达剩余不平衡量</w:t>
            </w:r>
            <w:r>
              <w:rPr>
                <w:rFonts w:hint="eastAsia" w:ascii="宋体" w:hAnsi="宋体"/>
                <w:color w:val="000000"/>
                <w:sz w:val="36"/>
                <w:szCs w:val="36"/>
              </w:rPr>
              <w:t>e</w:t>
            </w:r>
            <w:r>
              <w:rPr>
                <w:rFonts w:hint="eastAsia" w:ascii="宋体" w:hAnsi="宋体"/>
                <w:color w:val="000000"/>
                <w:sz w:val="36"/>
                <w:szCs w:val="36"/>
                <w:vertAlign w:val="subscript"/>
              </w:rPr>
              <w:t>mar</w:t>
            </w:r>
            <w:r>
              <w:rPr>
                <w:rFonts w:hint="eastAsia" w:ascii="宋体" w:hAnsi="宋体"/>
                <w:i/>
                <w:color w:val="000000"/>
                <w:sz w:val="18"/>
                <w:szCs w:val="18"/>
              </w:rPr>
              <w:t>≤</w:t>
            </w:r>
            <w:r>
              <w:rPr>
                <w:rFonts w:hint="eastAsia" w:ascii="宋体" w:hAnsi="宋体"/>
                <w:i/>
                <w:color w:val="000000"/>
                <w:sz w:val="18"/>
                <w:szCs w:val="18"/>
                <w:lang w:val="en-US"/>
              </w:rPr>
              <w:t>0.1</w:t>
            </w:r>
            <w:r>
              <w:rPr>
                <w:rFonts w:hint="eastAsia" w:ascii="宋体" w:hAnsi="宋体"/>
                <w:i/>
                <w:color w:val="000000"/>
                <w:sz w:val="18"/>
                <w:szCs w:val="18"/>
              </w:rPr>
              <w:t xml:space="preserve"> g.mm/kg</w:t>
            </w:r>
            <w:r>
              <w:rPr>
                <w:rFonts w:hint="eastAsia" w:ascii="宋体" w:hAnsi="宋体"/>
                <w:i/>
                <w:color w:val="000000"/>
                <w:sz w:val="18"/>
                <w:szCs w:val="18"/>
                <w:lang w:val="en-US" w:eastAsia="zh-CN"/>
              </w:rPr>
              <w:t xml:space="preserve"> 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>不平衡量降低率URR（%）</w:t>
            </w:r>
            <w:r>
              <w:rPr>
                <w:rFonts w:hint="eastAsia" w:ascii="宋体" w:hAnsi="宋体"/>
                <w:i/>
                <w:color w:val="000000"/>
                <w:sz w:val="18"/>
                <w:szCs w:val="18"/>
              </w:rPr>
              <w:t>≥9</w:t>
            </w:r>
            <w:r>
              <w:rPr>
                <w:rFonts w:hint="eastAsia" w:ascii="宋体" w:hAnsi="宋体"/>
                <w:i/>
                <w:color w:val="000000"/>
                <w:sz w:val="18"/>
                <w:szCs w:val="18"/>
                <w:lang w:val="en-US"/>
              </w:rPr>
              <w:t>5</w:t>
            </w:r>
            <w:r>
              <w:rPr>
                <w:rFonts w:hint="eastAsia" w:ascii="宋体" w:hAnsi="宋体"/>
                <w:i/>
                <w:color w:val="000000"/>
                <w:sz w:val="18"/>
                <w:szCs w:val="18"/>
              </w:rPr>
              <w:t>%</w:t>
            </w:r>
            <w:r>
              <w:rPr>
                <w:rFonts w:hint="eastAsia" w:ascii="宋体" w:hAnsi="宋体"/>
                <w:i/>
                <w:color w:val="000000"/>
                <w:sz w:val="18"/>
                <w:szCs w:val="18"/>
                <w:lang w:val="en-US" w:eastAsia="zh-CN"/>
              </w:rPr>
              <w:t xml:space="preserve"> 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标准转子（可根据我公司提供的转子，免费制作2件）。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具有中英文可切换操作界面和双语标识，或者数字电箱；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软件均须正版，后续可免费升级；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符合海运且可以出口墨西哥的标准木箱，带熏蒸完成标记。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台套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2.1、交货</w:t>
      </w:r>
      <w:r>
        <w:rPr>
          <w:rFonts w:hint="eastAsia" w:ascii="宋体" w:hAnsi="宋体"/>
          <w:b w:val="0"/>
          <w:bCs/>
          <w:spacing w:val="4"/>
        </w:rPr>
        <w:t>时间：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合同签订后20-45天交货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2.2、付款方式：投标时请注明付款方式。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2.3、交货地点：嘉兴市，加西贝拉压缩机有限公司。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、投标时必须提供一下资料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4.1、营业执照复印件、法人身份证复印件、授权投标人身份证复印件。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4.2、设备参数表、设备说明书、技术规格等。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4.3、报价单（必须包含税率、增值税专用发票、含税总价、清单明细、交货周期、付款方式、培训、维保周期等）。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2023年11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09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val="en-US"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快递方式必须在外包装上明显注明为标书和投标单位名称，以免误拆和废标</w:t>
      </w:r>
      <w:r>
        <w:rPr>
          <w:rFonts w:hint="eastAsia" w:ascii="宋体" w:hAnsi="宋体"/>
          <w:b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2023年</w:t>
      </w:r>
      <w:r>
        <w:rPr>
          <w:rFonts w:hint="eastAsia"/>
          <w:bCs/>
          <w:szCs w:val="21"/>
          <w:lang w:val="en-US" w:eastAsia="zh-CN"/>
        </w:rPr>
        <w:t>10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27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3F1810"/>
    <w:multiLevelType w:val="singleLevel"/>
    <w:tmpl w:val="103F181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6A132C"/>
    <w:rsid w:val="03723E35"/>
    <w:rsid w:val="044D0EC4"/>
    <w:rsid w:val="06BB2083"/>
    <w:rsid w:val="0B952B47"/>
    <w:rsid w:val="0D195494"/>
    <w:rsid w:val="11630831"/>
    <w:rsid w:val="14031C8A"/>
    <w:rsid w:val="15426E6E"/>
    <w:rsid w:val="15813164"/>
    <w:rsid w:val="17123F41"/>
    <w:rsid w:val="17346748"/>
    <w:rsid w:val="1816629B"/>
    <w:rsid w:val="196B7D6D"/>
    <w:rsid w:val="1C97580E"/>
    <w:rsid w:val="1CC06ADF"/>
    <w:rsid w:val="1E2C3F6B"/>
    <w:rsid w:val="1E6F2058"/>
    <w:rsid w:val="213A031C"/>
    <w:rsid w:val="21B34C71"/>
    <w:rsid w:val="223F63FF"/>
    <w:rsid w:val="235D5C23"/>
    <w:rsid w:val="24E7295E"/>
    <w:rsid w:val="278307A4"/>
    <w:rsid w:val="28E90451"/>
    <w:rsid w:val="2A631EB2"/>
    <w:rsid w:val="2CDC1AC0"/>
    <w:rsid w:val="32290263"/>
    <w:rsid w:val="32AD02E2"/>
    <w:rsid w:val="34D33C65"/>
    <w:rsid w:val="35301450"/>
    <w:rsid w:val="35D50D41"/>
    <w:rsid w:val="36E9641E"/>
    <w:rsid w:val="37856340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642E70"/>
    <w:rsid w:val="4D7E2065"/>
    <w:rsid w:val="4E3D0637"/>
    <w:rsid w:val="4EAA471D"/>
    <w:rsid w:val="4F4E0610"/>
    <w:rsid w:val="5148421A"/>
    <w:rsid w:val="51D2485F"/>
    <w:rsid w:val="53787409"/>
    <w:rsid w:val="53EF16FA"/>
    <w:rsid w:val="54871960"/>
    <w:rsid w:val="54AD0435"/>
    <w:rsid w:val="55515F44"/>
    <w:rsid w:val="55AF1596"/>
    <w:rsid w:val="560A2D04"/>
    <w:rsid w:val="56736D65"/>
    <w:rsid w:val="57185276"/>
    <w:rsid w:val="57D24922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6DCE3A7C"/>
    <w:rsid w:val="754F13FE"/>
    <w:rsid w:val="75692E7B"/>
    <w:rsid w:val="75F17B06"/>
    <w:rsid w:val="774E77F3"/>
    <w:rsid w:val="7846163E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733</Words>
  <Characters>824</Characters>
  <Lines>7</Lines>
  <Paragraphs>1</Paragraphs>
  <TotalTime>0</TotalTime>
  <ScaleCrop>false</ScaleCrop>
  <LinksUpToDate>false</LinksUpToDate>
  <CharactersWithSpaces>996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2024-04-25T07:43:40Z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8860A76433EA4829985601555C7A0A68</vt:lpwstr>
  </property>
</Properties>
</file>