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ind w:left="425" w:leftChars="0" w:hanging="425" w:firstLineChars="0"/>
        <w:textAlignment w:val="auto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/>
          <w:b w:val="0"/>
          <w:bCs w:val="0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6" w:beforeLines="50" w:after="156" w:afterLines="50"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4088"/>
        <w:gridCol w:w="730"/>
        <w:gridCol w:w="688"/>
        <w:gridCol w:w="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408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曲轴磷化机</w:t>
            </w:r>
          </w:p>
        </w:tc>
        <w:tc>
          <w:tcPr>
            <w:tcW w:w="408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双行车结构，同端半自动上下料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spacing w:val="4"/>
          <w:lang w:val="en-US" w:eastAsia="zh-CN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交货时间：设备交货装运期最迟为合同签订后150自然天。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交货地点：浙江省嘉兴市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宋体" w:hAnsi="宋体"/>
          <w:spacing w:val="4"/>
          <w:lang w:val="en-US" w:eastAsia="zh-CN"/>
        </w:rPr>
      </w:pPr>
      <w:r>
        <w:rPr>
          <w:rFonts w:hint="eastAsia" w:ascii="宋体" w:hAnsi="宋体"/>
          <w:spacing w:val="4"/>
          <w:lang w:val="en-US" w:eastAsia="zh-CN"/>
        </w:rPr>
        <w:t>设备安装地点：加西贝拉压缩机有限公司工厂。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投标人资质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具有良好的银行资信和商业信誉。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设备制造商须具有相关设计制造经验。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/>
        <w:ind w:left="425" w:leftChars="0" w:hanging="425" w:firstLineChars="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投标保证金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缴纳投标保证金人民币1.6万圆整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支付时请注明：曲轴磷化机项目保证金人民币1.6万圆整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如投标方在投标截止日期未向招标方缴纳投标保证金，则投标无效。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425" w:leftChars="0" w:hanging="425" w:firstLineChars="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投标时间、地点：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前</w:t>
      </w:r>
      <w:r>
        <w:rPr>
          <w:rFonts w:hint="eastAsia" w:ascii="宋体" w:hAnsi="宋体"/>
          <w:b/>
          <w:bCs/>
          <w:spacing w:val="4"/>
        </w:rPr>
        <w:t>（北京时间）</w:t>
      </w:r>
      <w:r>
        <w:rPr>
          <w:rFonts w:hint="eastAsia" w:ascii="宋体" w:hAnsi="宋体"/>
          <w:spacing w:val="4"/>
        </w:rPr>
        <w:t>，其后收到的投标文件，恕不接受。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  <w:lang w:val="en-US" w:eastAsia="zh-CN"/>
        </w:rPr>
        <w:t>正本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，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  <w:lang w:val="en-US" w:eastAsia="zh-CN"/>
        </w:rPr>
        <w:t>副本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字样及</w:t>
      </w:r>
      <w:r>
        <w:rPr>
          <w:rFonts w:hint="eastAsia" w:ascii="宋体" w:hAnsi="宋体"/>
          <w:spacing w:val="4"/>
          <w:lang w:eastAsia="zh-CN"/>
        </w:rPr>
        <w:t>“</w:t>
      </w:r>
      <w:r>
        <w:rPr>
          <w:rFonts w:hint="eastAsia" w:ascii="宋体" w:hAnsi="宋体"/>
          <w:spacing w:val="4"/>
        </w:rPr>
        <w:t>不准提前启封</w:t>
      </w:r>
      <w:r>
        <w:rPr>
          <w:rFonts w:hint="eastAsia" w:ascii="宋体" w:hAnsi="宋体"/>
          <w:spacing w:val="4"/>
          <w:lang w:eastAsia="zh-CN"/>
        </w:rPr>
        <w:t>”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07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bookmarkStart w:id="0" w:name="_GoBack"/>
      <w:bookmarkEnd w:id="0"/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720" w:left="72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8849D3"/>
    <w:multiLevelType w:val="multilevel"/>
    <w:tmpl w:val="318849D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suff w:val="space"/>
      <w:lvlText w:val="%1.%2.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.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.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.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0F7F5BD6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0FF2CDA"/>
    <w:rsid w:val="21B34C71"/>
    <w:rsid w:val="223F63FF"/>
    <w:rsid w:val="24E7295E"/>
    <w:rsid w:val="278307A4"/>
    <w:rsid w:val="28E90451"/>
    <w:rsid w:val="2A631EB2"/>
    <w:rsid w:val="2CDC1AC0"/>
    <w:rsid w:val="2CE50A00"/>
    <w:rsid w:val="2F273A55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A703224"/>
    <w:rsid w:val="3B635284"/>
    <w:rsid w:val="437A6977"/>
    <w:rsid w:val="443E410C"/>
    <w:rsid w:val="47037D88"/>
    <w:rsid w:val="48C4124E"/>
    <w:rsid w:val="4A0C2D29"/>
    <w:rsid w:val="4A396B13"/>
    <w:rsid w:val="4C5D08E0"/>
    <w:rsid w:val="4CD51E54"/>
    <w:rsid w:val="4D7E2065"/>
    <w:rsid w:val="4E3D0637"/>
    <w:rsid w:val="4F4E0610"/>
    <w:rsid w:val="50A22EE8"/>
    <w:rsid w:val="51D2485F"/>
    <w:rsid w:val="53787409"/>
    <w:rsid w:val="54AD0435"/>
    <w:rsid w:val="55AF1596"/>
    <w:rsid w:val="56736D65"/>
    <w:rsid w:val="56A2120B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ACB1897"/>
    <w:rsid w:val="6BF552A0"/>
    <w:rsid w:val="6CFB2E8B"/>
    <w:rsid w:val="74A23066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932</Words>
  <Characters>1025</Characters>
  <Lines>7</Lines>
  <Paragraphs>1</Paragraphs>
  <TotalTime>4</TotalTime>
  <ScaleCrop>false</ScaleCrop>
  <LinksUpToDate>false</LinksUpToDate>
  <CharactersWithSpaces>1195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2024-07-13T04:15:35Z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