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06A07C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  <w:lang w:eastAsia="zh-CN"/>
        </w:rPr>
        <w:t>加西贝拉压缩机有限公司</w:t>
      </w:r>
    </w:p>
    <w:p w14:paraId="3F77E696"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color w:val="auto"/>
          <w:sz w:val="24"/>
          <w:highlight w:val="none"/>
        </w:rPr>
      </w:pPr>
      <w:r>
        <w:rPr>
          <w:rFonts w:hint="eastAsia" w:ascii="Verdana" w:hAnsi="Verdana"/>
          <w:b/>
          <w:bCs/>
          <w:color w:val="auto"/>
          <w:sz w:val="24"/>
          <w:highlight w:val="none"/>
        </w:rPr>
        <w:t>设备采购招标</w:t>
      </w:r>
    </w:p>
    <w:p w14:paraId="6E443823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</w:rPr>
        <w:t>招标内容：</w:t>
      </w:r>
    </w:p>
    <w:p w14:paraId="58C37D1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color w:val="auto"/>
          <w:spacing w:val="4"/>
          <w:highlight w:val="none"/>
        </w:rPr>
      </w:pPr>
      <w:r>
        <w:rPr>
          <w:rFonts w:hint="eastAsia"/>
          <w:b/>
          <w:color w:val="auto"/>
          <w:highlight w:val="none"/>
          <w:shd w:val="clear" w:color="auto" w:fill="FFFFFF"/>
          <w:lang w:val="en-US" w:eastAsia="zh-CN"/>
        </w:rPr>
        <w:t>内容如下</w:t>
      </w:r>
      <w:r>
        <w:rPr>
          <w:rFonts w:hint="eastAsia"/>
          <w:color w:val="auto"/>
          <w:sz w:val="24"/>
          <w:highlight w:val="none"/>
          <w:lang w:val="en-US" w:eastAsia="zh-CN"/>
        </w:rPr>
        <w:t>：</w:t>
      </w:r>
    </w:p>
    <w:p w14:paraId="0E039B51">
      <w:pPr>
        <w:overflowPunct w:val="0"/>
        <w:spacing w:before="0" w:beforeLines="0" w:after="0" w:afterLines="0"/>
        <w:jc w:val="center"/>
        <w:rPr>
          <w:rFonts w:ascii="Verdana" w:hAnsi="Verdana"/>
          <w:b/>
          <w:bCs/>
          <w:color w:val="auto"/>
          <w:szCs w:val="21"/>
          <w:highlight w:val="none"/>
        </w:rPr>
      </w:pPr>
      <w:r>
        <w:rPr>
          <w:rFonts w:hint="eastAsia" w:ascii="Verdana" w:hAnsi="Verdana"/>
          <w:b/>
          <w:bCs/>
          <w:color w:val="auto"/>
          <w:szCs w:val="21"/>
          <w:highlight w:val="none"/>
        </w:rPr>
        <w:t>主要设备清单</w:t>
      </w:r>
    </w:p>
    <w:tbl>
      <w:tblPr>
        <w:tblStyle w:val="10"/>
        <w:tblW w:w="1047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2303"/>
        <w:gridCol w:w="2376"/>
        <w:gridCol w:w="1344"/>
        <w:gridCol w:w="600"/>
        <w:gridCol w:w="3086"/>
      </w:tblGrid>
      <w:tr w14:paraId="356B2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3" w:hRule="atLeast"/>
        </w:trPr>
        <w:tc>
          <w:tcPr>
            <w:tcW w:w="765" w:type="dxa"/>
            <w:noWrap w:val="0"/>
            <w:vAlign w:val="center"/>
          </w:tcPr>
          <w:p w14:paraId="786E143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序号</w:t>
            </w:r>
          </w:p>
        </w:tc>
        <w:tc>
          <w:tcPr>
            <w:tcW w:w="2303" w:type="dxa"/>
            <w:noWrap w:val="0"/>
            <w:vAlign w:val="center"/>
          </w:tcPr>
          <w:p w14:paraId="5E198E1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主要设备</w:t>
            </w:r>
          </w:p>
        </w:tc>
        <w:tc>
          <w:tcPr>
            <w:tcW w:w="2376" w:type="dxa"/>
            <w:noWrap w:val="0"/>
            <w:vAlign w:val="center"/>
          </w:tcPr>
          <w:p w14:paraId="780FEA07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型号规格</w:t>
            </w:r>
          </w:p>
        </w:tc>
        <w:tc>
          <w:tcPr>
            <w:tcW w:w="1344" w:type="dxa"/>
            <w:noWrap w:val="0"/>
            <w:vAlign w:val="center"/>
          </w:tcPr>
          <w:p w14:paraId="1B5705C2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单位</w:t>
            </w:r>
          </w:p>
        </w:tc>
        <w:tc>
          <w:tcPr>
            <w:tcW w:w="600" w:type="dxa"/>
            <w:noWrap w:val="0"/>
            <w:vAlign w:val="center"/>
          </w:tcPr>
          <w:p w14:paraId="0DF2EEFD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数量</w:t>
            </w:r>
          </w:p>
        </w:tc>
        <w:tc>
          <w:tcPr>
            <w:tcW w:w="3086" w:type="dxa"/>
            <w:noWrap w:val="0"/>
            <w:vAlign w:val="center"/>
          </w:tcPr>
          <w:p w14:paraId="22F261D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备 注</w:t>
            </w:r>
          </w:p>
        </w:tc>
      </w:tr>
      <w:tr w14:paraId="7E123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765" w:type="dxa"/>
            <w:noWrap w:val="0"/>
            <w:vAlign w:val="center"/>
          </w:tcPr>
          <w:p w14:paraId="75D97215">
            <w:pPr>
              <w:overflowPunct w:val="0"/>
              <w:jc w:val="center"/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</w:rPr>
              <w:t>1</w:t>
            </w:r>
          </w:p>
        </w:tc>
        <w:tc>
          <w:tcPr>
            <w:tcW w:w="2303" w:type="dxa"/>
            <w:noWrap w:val="0"/>
            <w:vAlign w:val="center"/>
          </w:tcPr>
          <w:p w14:paraId="324FA7AE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曲轴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平衡块铆接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机</w:t>
            </w:r>
          </w:p>
        </w:tc>
        <w:tc>
          <w:tcPr>
            <w:tcW w:w="2376" w:type="dxa"/>
            <w:noWrap w:val="0"/>
            <w:vAlign w:val="center"/>
          </w:tcPr>
          <w:p w14:paraId="1709A4CC">
            <w:pPr>
              <w:overflowPunct w:val="0"/>
              <w:jc w:val="center"/>
              <w:rPr>
                <w:rFonts w:hint="default" w:ascii="宋体" w:hAnsi="宋体" w:eastAsia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5A49F35F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noWrap w:val="0"/>
            <w:vAlign w:val="center"/>
          </w:tcPr>
          <w:p w14:paraId="6CC43FB1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vMerge w:val="restart"/>
            <w:noWrap w:val="0"/>
            <w:vAlign w:val="center"/>
          </w:tcPr>
          <w:p w14:paraId="25625AFA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标书编号：</w:t>
            </w: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2025-15-技改-011</w:t>
            </w:r>
          </w:p>
        </w:tc>
      </w:tr>
      <w:tr w14:paraId="35B32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765" w:type="dxa"/>
            <w:noWrap w:val="0"/>
            <w:vAlign w:val="center"/>
          </w:tcPr>
          <w:p w14:paraId="7CFD8524">
            <w:pPr>
              <w:overflowPunct w:val="0"/>
              <w:jc w:val="center"/>
              <w:rPr>
                <w:rFonts w:hint="eastAsia" w:ascii="宋体" w:hAnsi="宋体" w:eastAsia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pacing w:val="4"/>
                <w:sz w:val="18"/>
                <w:szCs w:val="18"/>
                <w:highlight w:val="none"/>
                <w:lang w:val="en-US" w:eastAsia="zh-CN"/>
              </w:rPr>
              <w:t>2</w:t>
            </w:r>
          </w:p>
        </w:tc>
        <w:tc>
          <w:tcPr>
            <w:tcW w:w="2303" w:type="dxa"/>
            <w:noWrap w:val="0"/>
            <w:vAlign w:val="center"/>
          </w:tcPr>
          <w:p w14:paraId="47C32FD5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曲轴</w:t>
            </w:r>
            <w:r>
              <w:rPr>
                <w:rFonts w:hint="eastAsia" w:ascii="宋体" w:hAnsi="宋体" w:eastAsia="宋体" w:cs="Times New Roman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eastAsia="zh-CN"/>
              </w:rPr>
              <w:t>双平衡块铆接机</w:t>
            </w:r>
          </w:p>
        </w:tc>
        <w:tc>
          <w:tcPr>
            <w:tcW w:w="2376" w:type="dxa"/>
            <w:noWrap w:val="0"/>
            <w:vAlign w:val="center"/>
          </w:tcPr>
          <w:p w14:paraId="2FA88DD4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非标定制</w:t>
            </w:r>
          </w:p>
        </w:tc>
        <w:tc>
          <w:tcPr>
            <w:tcW w:w="1344" w:type="dxa"/>
            <w:noWrap w:val="0"/>
            <w:vAlign w:val="center"/>
          </w:tcPr>
          <w:p w14:paraId="466C10CB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台套</w:t>
            </w:r>
          </w:p>
        </w:tc>
        <w:tc>
          <w:tcPr>
            <w:tcW w:w="600" w:type="dxa"/>
            <w:tcBorders/>
            <w:noWrap w:val="0"/>
            <w:vAlign w:val="center"/>
          </w:tcPr>
          <w:p w14:paraId="21EB91CF">
            <w:pPr>
              <w:overflowPunct w:val="0"/>
              <w:jc w:val="center"/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  <w:t>1</w:t>
            </w:r>
          </w:p>
        </w:tc>
        <w:tc>
          <w:tcPr>
            <w:tcW w:w="3086" w:type="dxa"/>
            <w:vMerge w:val="continue"/>
            <w:noWrap w:val="0"/>
            <w:vAlign w:val="center"/>
          </w:tcPr>
          <w:p w14:paraId="733AF158">
            <w:pPr>
              <w:overflowPunct w:val="0"/>
              <w:jc w:val="center"/>
              <w:rPr>
                <w:rFonts w:hint="default" w:ascii="宋体" w:hAnsi="宋体"/>
                <w:b/>
                <w:bCs/>
                <w:color w:val="auto"/>
                <w:spacing w:val="4"/>
                <w:sz w:val="18"/>
                <w:szCs w:val="18"/>
                <w:highlight w:val="none"/>
                <w:u w:val="single"/>
                <w:lang w:val="en-US" w:eastAsia="zh-CN"/>
              </w:rPr>
            </w:pPr>
          </w:p>
        </w:tc>
      </w:tr>
    </w:tbl>
    <w:p w14:paraId="7032CB7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标的交付</w:t>
      </w:r>
    </w:p>
    <w:p w14:paraId="23C86CF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时间：设备交货期最迟为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</w:rPr>
        <w:t>自合同签订之日起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90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</w:rPr>
        <w:t>天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</w:rPr>
        <w:t>。</w:t>
      </w:r>
    </w:p>
    <w:p w14:paraId="05EEBCE6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default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交货地点：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嘉兴市秀洲区王店镇百乐乐256号和嘉兴市南湖区亚中路588号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，加西贝拉压缩机有限公司。</w:t>
      </w:r>
    </w:p>
    <w:p w14:paraId="28AF8F1B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pacing w:val="4"/>
          <w:highlight w:val="none"/>
          <w:lang w:val="en-US" w:eastAsia="zh-CN"/>
        </w:rPr>
        <w:t>投标人资质</w:t>
      </w:r>
    </w:p>
    <w:p w14:paraId="52D0E429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合格的投标人应具有完全履行合同的能力，具体应符合下列条件。</w:t>
      </w:r>
    </w:p>
    <w:p w14:paraId="41A9FBAA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在专业技术、设备设施、人员组织、业绩经验等方面具有设计、制造、质量控制、经营管理的相应的资格和能力。</w:t>
      </w:r>
    </w:p>
    <w:p w14:paraId="7BE183C2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具有完善的质量保证体系。</w:t>
      </w:r>
    </w:p>
    <w:p w14:paraId="2371442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具有良好的银行资信和商业信誉。</w:t>
      </w:r>
    </w:p>
    <w:p w14:paraId="1ED24AF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设备制造商须具有相关设计制造经验。</w:t>
      </w:r>
    </w:p>
    <w:p w14:paraId="4EC1D491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经销商或代理商需提供相应的资质证明。</w:t>
      </w:r>
    </w:p>
    <w:p w14:paraId="49635A3F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投标保证金</w:t>
      </w:r>
    </w:p>
    <w:p w14:paraId="0897F8AD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次投标需要投标方在投标截止日期之前向招标方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缴纳投标保证金人民币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柒仟</w:t>
      </w:r>
      <w:bookmarkStart w:id="0" w:name="_GoBack"/>
      <w:bookmarkEnd w:id="0"/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圆整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，招标方名称：加西贝拉压缩机有限公司，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账户：中国建设银行嘉兴分行营业部，账号：33001638047059112233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支付时请注明：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 xml:space="preserve">  曲轴平衡块铆接机 保证金0.7万元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lang w:val="en-US" w:eastAsia="zh-CN"/>
        </w:rPr>
        <w:t>。</w:t>
      </w:r>
    </w:p>
    <w:p w14:paraId="72E8ADD8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如投标方在投标截止日期前未向招标方缴纳投标保证金，且未开具相关证明，则投标无效。</w:t>
      </w:r>
    </w:p>
    <w:p w14:paraId="6293A1E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 w14:paraId="6EA59B84">
      <w:pPr>
        <w:numPr>
          <w:ilvl w:val="0"/>
          <w:numId w:val="1"/>
        </w:numPr>
        <w:overflowPunct w:val="0"/>
        <w:spacing w:line="360" w:lineRule="exact"/>
        <w:ind w:left="425" w:leftChars="0" w:hanging="425" w:firstLineChars="0"/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highlight w:val="none"/>
          <w:shd w:val="clear" w:color="auto" w:fill="FFFFFF"/>
          <w:lang w:val="en-US" w:eastAsia="zh-CN"/>
        </w:rPr>
        <w:t>投标时间、地点：</w:t>
      </w:r>
    </w:p>
    <w:p w14:paraId="12E440C4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投标截止日期：</w:t>
      </w:r>
      <w:r>
        <w:rPr>
          <w:rFonts w:hint="eastAsia" w:ascii="宋体" w:hAnsi="宋体"/>
          <w:b/>
          <w:bCs w:val="0"/>
          <w:color w:val="auto"/>
          <w:spacing w:val="4"/>
          <w:highlight w:val="none"/>
          <w:u w:val="single"/>
          <w:lang w:val="en-US" w:eastAsia="zh-CN"/>
        </w:rPr>
        <w:t>2025年04月24日上午11:30（北京时间）</w:t>
      </w: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 ，其后收到的投标文件，恕不接受。</w:t>
      </w:r>
    </w:p>
    <w:p w14:paraId="553C1FDB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>投标文件一式三份（一正二副），正本、副本分别密封，注明项目名称、投标人名址、“正本”“副本"字样及“不准提前启封”字样。信封上应加盖投标人公章。投标文件可采用直接或快递的方式递交，递交所需时间请自行考虑，快递方式必须在在快递外包装上明显注明为标书和投标单位名称，以免误拆和废标。</w:t>
      </w:r>
    </w:p>
    <w:p w14:paraId="04B8E22C">
      <w:pPr>
        <w:numPr>
          <w:ilvl w:val="1"/>
          <w:numId w:val="1"/>
        </w:numPr>
        <w:overflowPunct w:val="0"/>
        <w:spacing w:line="360" w:lineRule="exact"/>
        <w:ind w:left="850" w:leftChars="0" w:hanging="453" w:firstLineChars="0"/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</w:pPr>
      <w:r>
        <w:rPr>
          <w:rFonts w:hint="eastAsia" w:ascii="宋体" w:hAnsi="宋体"/>
          <w:b w:val="0"/>
          <w:bCs/>
          <w:color w:val="auto"/>
          <w:spacing w:val="4"/>
          <w:highlight w:val="none"/>
          <w:lang w:val="en-US" w:eastAsia="zh-CN"/>
        </w:rPr>
        <w:t xml:space="preserve">投标地点：加西贝拉压缩机有限公司设备管理部（办公大楼211室） </w:t>
      </w:r>
    </w:p>
    <w:p w14:paraId="43248452">
      <w:pPr>
        <w:overflowPunct w:val="0"/>
        <w:ind w:firstLine="654" w:firstLineChars="300"/>
        <w:rPr>
          <w:rFonts w:hint="eastAsia" w:ascii="宋体" w:hAnsi="宋体"/>
          <w:color w:val="auto"/>
          <w:spacing w:val="4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联系人：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 xml:space="preserve">温磊 </w:t>
      </w:r>
      <w:r>
        <w:rPr>
          <w:rFonts w:hint="eastAsia" w:ascii="宋体" w:hAnsi="宋体"/>
          <w:color w:val="auto"/>
          <w:spacing w:val="4"/>
          <w:highlight w:val="none"/>
        </w:rPr>
        <w:t xml:space="preserve"> 电话：0573-</w:t>
      </w:r>
      <w:r>
        <w:rPr>
          <w:rFonts w:hint="eastAsia" w:ascii="宋体" w:hAnsi="宋体"/>
          <w:color w:val="auto"/>
          <w:spacing w:val="4"/>
          <w:highlight w:val="none"/>
          <w:lang w:val="en-US" w:eastAsia="zh-CN"/>
        </w:rPr>
        <w:t>82861626</w:t>
      </w:r>
      <w:r>
        <w:rPr>
          <w:rFonts w:hint="eastAsia" w:ascii="宋体" w:hAnsi="宋体"/>
          <w:color w:val="auto"/>
          <w:spacing w:val="4"/>
          <w:highlight w:val="none"/>
        </w:rPr>
        <w:t xml:space="preserve">  传真：0573-82586181</w:t>
      </w:r>
    </w:p>
    <w:p w14:paraId="5BF4BDCB">
      <w:pPr>
        <w:overflowPunct w:val="0"/>
        <w:jc w:val="left"/>
        <w:rPr>
          <w:rFonts w:hint="eastAsia" w:ascii="宋体" w:hAnsi="宋体"/>
          <w:color w:val="auto"/>
          <w:spacing w:val="4"/>
          <w:highlight w:val="none"/>
        </w:rPr>
      </w:pPr>
    </w:p>
    <w:p w14:paraId="1849EC06">
      <w:pPr>
        <w:overflowPunct w:val="0"/>
        <w:jc w:val="right"/>
        <w:rPr>
          <w:rFonts w:hint="eastAsia"/>
          <w:bCs/>
          <w:color w:val="auto"/>
          <w:szCs w:val="21"/>
          <w:highlight w:val="none"/>
        </w:rPr>
      </w:pPr>
      <w:r>
        <w:rPr>
          <w:rFonts w:hint="eastAsia" w:ascii="宋体" w:hAnsi="宋体"/>
          <w:color w:val="auto"/>
          <w:spacing w:val="4"/>
          <w:highlight w:val="none"/>
        </w:rPr>
        <w:t>加西贝拉压缩机有限公司</w:t>
      </w:r>
      <w:r>
        <w:rPr>
          <w:rFonts w:hint="eastAsia"/>
          <w:bCs/>
          <w:color w:val="auto"/>
          <w:szCs w:val="21"/>
          <w:highlight w:val="none"/>
        </w:rPr>
        <w:t xml:space="preserve"> </w:t>
      </w:r>
    </w:p>
    <w:p w14:paraId="151DADF1">
      <w:pPr>
        <w:wordWrap/>
        <w:overflowPunct w:val="0"/>
        <w:ind w:left="218" w:leftChars="0" w:hanging="218" w:hangingChars="104"/>
        <w:jc w:val="center"/>
        <w:rPr>
          <w:rFonts w:hint="default" w:eastAsia="宋体"/>
          <w:bCs/>
          <w:color w:val="auto"/>
          <w:szCs w:val="21"/>
          <w:highlight w:val="non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 </w:t>
      </w:r>
      <w:r>
        <w:rPr>
          <w:rFonts w:hint="eastAsia"/>
          <w:bCs/>
          <w:color w:val="auto"/>
          <w:szCs w:val="21"/>
          <w:highlight w:val="none"/>
        </w:rPr>
        <w:t>设备管理部</w:t>
      </w: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经办      </w:t>
      </w:r>
    </w:p>
    <w:p w14:paraId="5977AD31">
      <w:pPr>
        <w:wordWrap/>
        <w:overflowPunct w:val="0"/>
        <w:jc w:val="center"/>
        <w:rPr>
          <w:rFonts w:hint="default" w:eastAsia="宋体"/>
          <w:b/>
          <w:bCs w:val="0"/>
          <w:color w:val="auto"/>
          <w:szCs w:val="21"/>
          <w:highlight w:val="none"/>
          <w:u w:val="single"/>
          <w:lang w:val="en-US" w:eastAsia="zh-CN"/>
        </w:rPr>
      </w:pPr>
      <w:r>
        <w:rPr>
          <w:rFonts w:hint="eastAsia"/>
          <w:bCs/>
          <w:color w:val="auto"/>
          <w:szCs w:val="21"/>
          <w:highlight w:val="none"/>
          <w:lang w:val="en-US" w:eastAsia="zh-CN"/>
        </w:rPr>
        <w:t xml:space="preserve">                                                                        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202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5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eastAsia="zh-CN"/>
        </w:rPr>
        <w:t>年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04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月</w:t>
      </w:r>
      <w:r>
        <w:rPr>
          <w:rFonts w:hint="eastAsia"/>
          <w:b/>
          <w:bCs w:val="0"/>
          <w:color w:val="auto"/>
          <w:szCs w:val="21"/>
          <w:highlight w:val="none"/>
          <w:u w:val="single"/>
          <w:lang w:val="en-US" w:eastAsia="zh-CN"/>
        </w:rPr>
        <w:t>17</w:t>
      </w:r>
      <w:r>
        <w:rPr>
          <w:rFonts w:hint="eastAsia"/>
          <w:b/>
          <w:bCs w:val="0"/>
          <w:color w:val="auto"/>
          <w:szCs w:val="21"/>
          <w:highlight w:val="none"/>
          <w:u w:val="singl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567" w:right="680" w:bottom="567" w:left="680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41B3E"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 w14:paraId="2B9B1DFB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C146DC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2B829"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 w14:paraId="3233E910"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95647E"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4182F7"/>
    <w:multiLevelType w:val="multilevel"/>
    <w:tmpl w:val="F74182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  <w:b/>
        <w:bCs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  <w:b w:val="0"/>
        <w:bCs w:val="0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MDY1NGRmNTIwZWRmYzQxOTkzMTU4MzQzNmQyN2Q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3CD35C0"/>
    <w:rsid w:val="05385AF1"/>
    <w:rsid w:val="06BB2083"/>
    <w:rsid w:val="099846DF"/>
    <w:rsid w:val="0A6D43EC"/>
    <w:rsid w:val="0B952B47"/>
    <w:rsid w:val="0D195494"/>
    <w:rsid w:val="11630831"/>
    <w:rsid w:val="14031C8A"/>
    <w:rsid w:val="15190B82"/>
    <w:rsid w:val="15426E6E"/>
    <w:rsid w:val="15813164"/>
    <w:rsid w:val="16B54E4A"/>
    <w:rsid w:val="17123F41"/>
    <w:rsid w:val="1816629B"/>
    <w:rsid w:val="196B7D6D"/>
    <w:rsid w:val="1C5B1EE6"/>
    <w:rsid w:val="1C97580E"/>
    <w:rsid w:val="1DCF47A2"/>
    <w:rsid w:val="1E2C3F6B"/>
    <w:rsid w:val="1E6F2058"/>
    <w:rsid w:val="1F0D2666"/>
    <w:rsid w:val="213A031C"/>
    <w:rsid w:val="21B34C71"/>
    <w:rsid w:val="223F63FF"/>
    <w:rsid w:val="226F2247"/>
    <w:rsid w:val="23B223F6"/>
    <w:rsid w:val="24E7295E"/>
    <w:rsid w:val="25D01C9E"/>
    <w:rsid w:val="278307A4"/>
    <w:rsid w:val="28E90451"/>
    <w:rsid w:val="2A631EB2"/>
    <w:rsid w:val="2CDC1AC0"/>
    <w:rsid w:val="2F3E07D7"/>
    <w:rsid w:val="30994238"/>
    <w:rsid w:val="31C10730"/>
    <w:rsid w:val="32290263"/>
    <w:rsid w:val="32AD02E2"/>
    <w:rsid w:val="34D33C65"/>
    <w:rsid w:val="35301450"/>
    <w:rsid w:val="35D50D41"/>
    <w:rsid w:val="389A790A"/>
    <w:rsid w:val="390E7A2F"/>
    <w:rsid w:val="397F68C7"/>
    <w:rsid w:val="3A393687"/>
    <w:rsid w:val="3B635284"/>
    <w:rsid w:val="443E410C"/>
    <w:rsid w:val="452A22D2"/>
    <w:rsid w:val="47037D88"/>
    <w:rsid w:val="470C7DC0"/>
    <w:rsid w:val="48C4124E"/>
    <w:rsid w:val="49040E85"/>
    <w:rsid w:val="4A0C2D29"/>
    <w:rsid w:val="4A396B13"/>
    <w:rsid w:val="4C5D08E0"/>
    <w:rsid w:val="4D094EC3"/>
    <w:rsid w:val="4D7E2065"/>
    <w:rsid w:val="4E3D0637"/>
    <w:rsid w:val="4F4E0610"/>
    <w:rsid w:val="500E5C77"/>
    <w:rsid w:val="51D2485F"/>
    <w:rsid w:val="53787409"/>
    <w:rsid w:val="54AD0435"/>
    <w:rsid w:val="55AF1596"/>
    <w:rsid w:val="560A2D04"/>
    <w:rsid w:val="56736D65"/>
    <w:rsid w:val="57185276"/>
    <w:rsid w:val="574D3BFE"/>
    <w:rsid w:val="59E83C33"/>
    <w:rsid w:val="59ED50F2"/>
    <w:rsid w:val="5BE6753C"/>
    <w:rsid w:val="5C540530"/>
    <w:rsid w:val="5C642943"/>
    <w:rsid w:val="5CD4456F"/>
    <w:rsid w:val="5CEF526C"/>
    <w:rsid w:val="5DBB2ECC"/>
    <w:rsid w:val="5F224A3F"/>
    <w:rsid w:val="5FE05B96"/>
    <w:rsid w:val="603229EC"/>
    <w:rsid w:val="603434C2"/>
    <w:rsid w:val="62946B85"/>
    <w:rsid w:val="64F452D1"/>
    <w:rsid w:val="68E86703"/>
    <w:rsid w:val="698F2F63"/>
    <w:rsid w:val="69B82B72"/>
    <w:rsid w:val="6AA128A2"/>
    <w:rsid w:val="6BF552A0"/>
    <w:rsid w:val="6C0C227B"/>
    <w:rsid w:val="6C396EDB"/>
    <w:rsid w:val="6CFB2E8B"/>
    <w:rsid w:val="6D524C2D"/>
    <w:rsid w:val="6DF86CE6"/>
    <w:rsid w:val="6E7257A7"/>
    <w:rsid w:val="720E1FDE"/>
    <w:rsid w:val="74FD680C"/>
    <w:rsid w:val="75692E7B"/>
    <w:rsid w:val="75F17B06"/>
    <w:rsid w:val="774E77F3"/>
    <w:rsid w:val="79565059"/>
    <w:rsid w:val="7B6F39EA"/>
    <w:rsid w:val="7B717FCC"/>
    <w:rsid w:val="7EED4669"/>
    <w:rsid w:val="7F036548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autoRedefine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autoRedefine/>
    <w:qFormat/>
    <w:uiPriority w:val="0"/>
  </w:style>
  <w:style w:type="paragraph" w:customStyle="1" w:styleId="16">
    <w:name w:val="reader-word-layer reader-word-s1-0 reader-word-s1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宋体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宋体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autoRedefine/>
    <w:qFormat/>
    <w:uiPriority w:val="0"/>
    <w:pPr>
      <w:spacing w:line="300" w:lineRule="exact"/>
    </w:pPr>
    <w:rPr>
      <w:rFonts w:ascii="Calibri" w:hAnsi="Calibri" w:eastAsia="宋体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微软雅黑" w:hAnsi="Calibri" w:eastAsia="微软雅黑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845</Words>
  <Characters>923</Characters>
  <Lines>7</Lines>
  <Paragraphs>1</Paragraphs>
  <TotalTime>2</TotalTime>
  <ScaleCrop>false</ScaleCrop>
  <LinksUpToDate>false</LinksUpToDate>
  <CharactersWithSpaces>1098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2022-09-30T06:25:00Z</cp:lastPrinted>
  <dcterms:modified xsi:type="dcterms:W3CDTF">2025-04-16T09:46:46Z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8860A76433EA4829985601555C7A0A68</vt:lpwstr>
  </property>
  <property fmtid="{D5CDD505-2E9C-101B-9397-08002B2CF9AE}" pid="4" name="KSOTemplateDocerSaveRecord">
    <vt:lpwstr>eyJoZGlkIjoiOWM5MDY1NGRmNTIwZWRmYzQxOTkzMTU4MzQzNmQyN2QiLCJ1c2VySWQiOiIzODU4NTU2OTAifQ==</vt:lpwstr>
  </property>
</Properties>
</file>