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3BFA1">
      <w:pPr>
        <w:pStyle w:val="2"/>
        <w:tabs>
          <w:tab w:val="left" w:pos="8265"/>
        </w:tabs>
        <w:spacing w:line="480" w:lineRule="exact"/>
        <w:jc w:val="center"/>
        <w:rPr>
          <w:rFonts w:hint="eastAsia" w:ascii="黑体" w:eastAsia="黑体"/>
          <w:b/>
          <w:color w:val="auto"/>
          <w:sz w:val="36"/>
          <w:szCs w:val="36"/>
        </w:rPr>
      </w:pPr>
      <w:r>
        <w:rPr>
          <w:rFonts w:hint="eastAsia" w:ascii="黑体" w:eastAsia="黑体"/>
          <w:b/>
          <w:color w:val="auto"/>
          <w:sz w:val="36"/>
          <w:szCs w:val="36"/>
        </w:rPr>
        <w:t>加西贝拉关键零部件配套生产线暨园区二期项目</w:t>
      </w:r>
    </w:p>
    <w:p w14:paraId="48FFFCE8">
      <w:pPr>
        <w:pStyle w:val="2"/>
        <w:tabs>
          <w:tab w:val="left" w:pos="8265"/>
        </w:tabs>
        <w:spacing w:line="480" w:lineRule="exact"/>
        <w:jc w:val="center"/>
        <w:rPr>
          <w:rFonts w:hint="eastAsia" w:ascii="黑体" w:eastAsia="黑体"/>
          <w:b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color w:val="auto"/>
          <w:sz w:val="36"/>
          <w:szCs w:val="36"/>
        </w:rPr>
        <w:t>施工监理中标公示</w:t>
      </w:r>
    </w:p>
    <w:p w14:paraId="765605F9">
      <w:pPr>
        <w:spacing w:afterLines="100" w:line="276" w:lineRule="auto"/>
        <w:ind w:firstLine="480" w:firstLineChars="200"/>
        <w:rPr>
          <w:rFonts w:hint="eastAsia" w:ascii="宋体" w:hAnsi="宋体"/>
          <w:b/>
          <w:color w:val="auto"/>
          <w:sz w:val="24"/>
          <w:u w:val="single"/>
        </w:rPr>
      </w:pPr>
      <w:r>
        <w:rPr>
          <w:rFonts w:hint="eastAsia" w:ascii="宋体" w:hAnsi="宋体"/>
          <w:color w:val="auto"/>
          <w:sz w:val="24"/>
        </w:rPr>
        <w:t>本项目已于202</w:t>
      </w:r>
      <w:r>
        <w:rPr>
          <w:rFonts w:hint="eastAsia" w:ascii="宋体" w:hAnsi="宋体"/>
          <w:color w:val="auto"/>
          <w:sz w:val="24"/>
          <w:lang w:val="en-US" w:eastAsia="zh-CN"/>
        </w:rPr>
        <w:t>5</w:t>
      </w:r>
      <w:r>
        <w:rPr>
          <w:rFonts w:hint="eastAsia" w:ascii="宋体" w:hAnsi="宋体"/>
          <w:color w:val="auto"/>
          <w:sz w:val="24"/>
        </w:rPr>
        <w:t>年</w:t>
      </w:r>
      <w:r>
        <w:rPr>
          <w:rFonts w:hint="eastAsia" w:ascii="宋体" w:hAnsi="宋体"/>
          <w:color w:val="auto"/>
          <w:sz w:val="24"/>
          <w:lang w:val="en-US" w:eastAsia="zh-CN"/>
        </w:rPr>
        <w:t>5</w:t>
      </w:r>
      <w:r>
        <w:rPr>
          <w:rFonts w:hint="eastAsia" w:ascii="宋体" w:hAnsi="宋体"/>
          <w:color w:val="auto"/>
          <w:sz w:val="24"/>
        </w:rPr>
        <w:t>月</w:t>
      </w:r>
      <w:r>
        <w:rPr>
          <w:rFonts w:hint="eastAsia" w:ascii="宋体" w:hAnsi="宋体"/>
          <w:color w:val="auto"/>
          <w:sz w:val="24"/>
          <w:lang w:val="en-US" w:eastAsia="zh-CN"/>
        </w:rPr>
        <w:t>13</w:t>
      </w:r>
      <w:r>
        <w:rPr>
          <w:rFonts w:hint="eastAsia" w:ascii="宋体" w:hAnsi="宋体"/>
          <w:color w:val="auto"/>
          <w:sz w:val="24"/>
        </w:rPr>
        <w:t>日在嘉兴市中诚建设咨询有限公司四楼会议室开标。经本工程项目评标委员会评定，推荐</w:t>
      </w:r>
      <w:r>
        <w:rPr>
          <w:rFonts w:hint="eastAsia" w:ascii="宋体" w:hAnsi="宋体"/>
          <w:b/>
          <w:color w:val="auto"/>
          <w:sz w:val="24"/>
          <w:u w:val="single"/>
        </w:rPr>
        <w:t>浙江嘉宇工程管理有限公司</w:t>
      </w:r>
      <w:r>
        <w:rPr>
          <w:rFonts w:hint="eastAsia" w:ascii="宋体" w:hAnsi="宋体"/>
          <w:color w:val="auto"/>
          <w:sz w:val="24"/>
        </w:rPr>
        <w:t>为中标候选人（见下表），现予以公示。</w:t>
      </w:r>
    </w:p>
    <w:tbl>
      <w:tblPr>
        <w:tblStyle w:val="4"/>
        <w:tblW w:w="94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7483"/>
      </w:tblGrid>
      <w:tr w14:paraId="0CC79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962" w:type="dxa"/>
            <w:vAlign w:val="center"/>
          </w:tcPr>
          <w:p w14:paraId="703427C8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项目名称</w:t>
            </w:r>
          </w:p>
        </w:tc>
        <w:tc>
          <w:tcPr>
            <w:tcW w:w="7483" w:type="dxa"/>
            <w:vAlign w:val="center"/>
          </w:tcPr>
          <w:p w14:paraId="3E0853D1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加西贝拉关键零部件配套生产线暨园区二期项目施工监理</w:t>
            </w:r>
          </w:p>
        </w:tc>
      </w:tr>
      <w:tr w14:paraId="4A083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62" w:type="dxa"/>
            <w:vAlign w:val="center"/>
          </w:tcPr>
          <w:p w14:paraId="13C711B3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招标方式</w:t>
            </w:r>
          </w:p>
        </w:tc>
        <w:tc>
          <w:tcPr>
            <w:tcW w:w="7483" w:type="dxa"/>
            <w:vAlign w:val="center"/>
          </w:tcPr>
          <w:p w14:paraId="4FA60356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公开招标</w:t>
            </w:r>
          </w:p>
        </w:tc>
      </w:tr>
      <w:tr w14:paraId="11B7C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62" w:type="dxa"/>
            <w:vAlign w:val="center"/>
          </w:tcPr>
          <w:p w14:paraId="59AFA5E7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招标单位</w:t>
            </w:r>
          </w:p>
        </w:tc>
        <w:tc>
          <w:tcPr>
            <w:tcW w:w="7483" w:type="dxa"/>
            <w:vAlign w:val="center"/>
          </w:tcPr>
          <w:p w14:paraId="0AF4F8BD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加西贝拉压缩机有限公司</w:t>
            </w:r>
          </w:p>
        </w:tc>
      </w:tr>
      <w:tr w14:paraId="77C65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62" w:type="dxa"/>
            <w:vAlign w:val="center"/>
          </w:tcPr>
          <w:p w14:paraId="3B52ADDC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招标代理</w:t>
            </w:r>
          </w:p>
        </w:tc>
        <w:tc>
          <w:tcPr>
            <w:tcW w:w="7483" w:type="dxa"/>
            <w:vAlign w:val="center"/>
          </w:tcPr>
          <w:p w14:paraId="2E10D44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嘉兴市中诚建设咨询有限公司</w:t>
            </w:r>
          </w:p>
        </w:tc>
      </w:tr>
      <w:tr w14:paraId="68356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62" w:type="dxa"/>
            <w:vAlign w:val="center"/>
          </w:tcPr>
          <w:p w14:paraId="21B2CF52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招标范围</w:t>
            </w:r>
          </w:p>
        </w:tc>
        <w:tc>
          <w:tcPr>
            <w:tcW w:w="7483" w:type="dxa"/>
            <w:vAlign w:val="center"/>
          </w:tcPr>
          <w:p w14:paraId="17227E6F">
            <w:pPr>
              <w:jc w:val="lef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加西贝拉关键零部件配套生产线暨园区二期项目施工等全过程监理，主要范围包括：建筑、结构、基坑围护（如有）、给水、消防、排水、建筑智能化、公共部位装饰装修、强电、弱电、暖通、市政、海绵城市、景观绿化、综合布线、交通标识及设施、太阳能光伏基础、围墙、幕墙（如有）、钢结构及配套公用工程工艺、总布工程等与本项目有关内容的所有工程施工监理。</w:t>
            </w:r>
          </w:p>
        </w:tc>
      </w:tr>
      <w:tr w14:paraId="1617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62" w:type="dxa"/>
            <w:vAlign w:val="center"/>
          </w:tcPr>
          <w:p w14:paraId="17FB04C9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中标候选人</w:t>
            </w:r>
          </w:p>
        </w:tc>
        <w:tc>
          <w:tcPr>
            <w:tcW w:w="7483" w:type="dxa"/>
            <w:vAlign w:val="center"/>
          </w:tcPr>
          <w:p w14:paraId="760F8C9A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浙江嘉宇工程管理有限公司</w:t>
            </w:r>
          </w:p>
        </w:tc>
      </w:tr>
      <w:tr w14:paraId="69DC6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962" w:type="dxa"/>
            <w:vAlign w:val="center"/>
          </w:tcPr>
          <w:p w14:paraId="3A354009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中标候选人排序</w:t>
            </w:r>
          </w:p>
        </w:tc>
        <w:tc>
          <w:tcPr>
            <w:tcW w:w="7483" w:type="dxa"/>
            <w:vAlign w:val="center"/>
          </w:tcPr>
          <w:p w14:paraId="30B8C24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第一名</w:t>
            </w:r>
          </w:p>
        </w:tc>
      </w:tr>
      <w:tr w14:paraId="71398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62" w:type="dxa"/>
            <w:vAlign w:val="center"/>
          </w:tcPr>
          <w:p w14:paraId="0EF2F264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投标报价</w:t>
            </w:r>
          </w:p>
        </w:tc>
        <w:tc>
          <w:tcPr>
            <w:tcW w:w="7483" w:type="dxa"/>
            <w:vAlign w:val="center"/>
          </w:tcPr>
          <w:p w14:paraId="73CB2CF2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81.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8000</w:t>
            </w:r>
            <w:r>
              <w:rPr>
                <w:rFonts w:hint="eastAsia" w:ascii="宋体" w:hAnsi="宋体"/>
                <w:color w:val="auto"/>
                <w:sz w:val="24"/>
              </w:rPr>
              <w:t>万元</w:t>
            </w:r>
          </w:p>
        </w:tc>
      </w:tr>
      <w:tr w14:paraId="4D384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962" w:type="dxa"/>
            <w:vAlign w:val="center"/>
          </w:tcPr>
          <w:p w14:paraId="6AF1AD96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企业资质</w:t>
            </w:r>
          </w:p>
        </w:tc>
        <w:tc>
          <w:tcPr>
            <w:tcW w:w="7483" w:type="dxa"/>
            <w:vAlign w:val="center"/>
          </w:tcPr>
          <w:p w14:paraId="548725F9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工程监理综合资质</w:t>
            </w:r>
          </w:p>
        </w:tc>
      </w:tr>
      <w:tr w14:paraId="75EBF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962" w:type="dxa"/>
            <w:vAlign w:val="center"/>
          </w:tcPr>
          <w:p w14:paraId="12739C0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质量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控制</w:t>
            </w:r>
            <w:r>
              <w:rPr>
                <w:rFonts w:hint="eastAsia" w:ascii="宋体" w:hAnsi="宋体"/>
                <w:color w:val="auto"/>
                <w:sz w:val="24"/>
              </w:rPr>
              <w:t>目标</w:t>
            </w:r>
          </w:p>
        </w:tc>
        <w:tc>
          <w:tcPr>
            <w:tcW w:w="7483" w:type="dxa"/>
            <w:vAlign w:val="center"/>
          </w:tcPr>
          <w:p w14:paraId="71D8F7D1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合格</w:t>
            </w:r>
          </w:p>
        </w:tc>
      </w:tr>
      <w:tr w14:paraId="087DB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2" w:type="dxa"/>
            <w:vAlign w:val="center"/>
          </w:tcPr>
          <w:p w14:paraId="16366605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监理服务期</w:t>
            </w:r>
          </w:p>
        </w:tc>
        <w:tc>
          <w:tcPr>
            <w:tcW w:w="7483" w:type="dxa"/>
            <w:vAlign w:val="center"/>
          </w:tcPr>
          <w:p w14:paraId="1328735F">
            <w:pPr>
              <w:jc w:val="lef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实际施工总工期+3个月，并提前介入，免费延长监理服务期（含工程质保期间的技术指导及保修整改现场的监理）至工程综合验收合格、竣工验收备案且审计完成、工程技术资料存档完成。</w:t>
            </w:r>
          </w:p>
        </w:tc>
      </w:tr>
      <w:tr w14:paraId="1FE85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2" w:type="dxa"/>
            <w:vAlign w:val="center"/>
          </w:tcPr>
          <w:p w14:paraId="09E0750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监理人数</w:t>
            </w:r>
          </w:p>
        </w:tc>
        <w:tc>
          <w:tcPr>
            <w:tcW w:w="7483" w:type="dxa"/>
            <w:vAlign w:val="center"/>
          </w:tcPr>
          <w:p w14:paraId="3983CE71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</w:rPr>
              <w:t>人</w:t>
            </w:r>
          </w:p>
        </w:tc>
      </w:tr>
      <w:tr w14:paraId="3D46D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2" w:type="dxa"/>
            <w:vAlign w:val="center"/>
          </w:tcPr>
          <w:p w14:paraId="671640A4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总监理工程师</w:t>
            </w:r>
          </w:p>
        </w:tc>
        <w:tc>
          <w:tcPr>
            <w:tcW w:w="7483" w:type="dxa"/>
            <w:vAlign w:val="center"/>
          </w:tcPr>
          <w:p w14:paraId="23355D64"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张佳杰</w:t>
            </w:r>
          </w:p>
        </w:tc>
      </w:tr>
      <w:tr w14:paraId="020CB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2" w:type="dxa"/>
            <w:vAlign w:val="center"/>
          </w:tcPr>
          <w:p w14:paraId="122F3B0C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总监理工程师 资质</w:t>
            </w:r>
          </w:p>
        </w:tc>
        <w:tc>
          <w:tcPr>
            <w:tcW w:w="7483" w:type="dxa"/>
            <w:vAlign w:val="center"/>
          </w:tcPr>
          <w:p w14:paraId="070044E7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国家注册监理工程师（房屋建筑工程专业）</w:t>
            </w:r>
          </w:p>
        </w:tc>
      </w:tr>
      <w:tr w14:paraId="372B3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962" w:type="dxa"/>
            <w:vAlign w:val="center"/>
          </w:tcPr>
          <w:p w14:paraId="4A4706CE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开标时间</w:t>
            </w:r>
          </w:p>
        </w:tc>
        <w:tc>
          <w:tcPr>
            <w:tcW w:w="7483" w:type="dxa"/>
            <w:vAlign w:val="center"/>
          </w:tcPr>
          <w:p w14:paraId="10A48F35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202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</w:rPr>
              <w:t>年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</w:rPr>
              <w:t>月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13</w:t>
            </w:r>
            <w:r>
              <w:rPr>
                <w:rFonts w:hint="eastAsia" w:ascii="宋体" w:hAnsi="宋体"/>
                <w:color w:val="auto"/>
                <w:sz w:val="24"/>
              </w:rPr>
              <w:t>日09：30时</w:t>
            </w:r>
          </w:p>
        </w:tc>
      </w:tr>
      <w:tr w14:paraId="0AF4D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962" w:type="dxa"/>
            <w:vAlign w:val="center"/>
          </w:tcPr>
          <w:p w14:paraId="6A35C4B6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公示时间</w:t>
            </w:r>
          </w:p>
        </w:tc>
        <w:tc>
          <w:tcPr>
            <w:tcW w:w="7483" w:type="dxa"/>
            <w:vAlign w:val="center"/>
          </w:tcPr>
          <w:p w14:paraId="48E8C0F8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202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</w:rPr>
              <w:t>年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</w:rPr>
              <w:t>月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14</w:t>
            </w:r>
            <w:r>
              <w:rPr>
                <w:rFonts w:hint="eastAsia" w:ascii="宋体" w:hAnsi="宋体"/>
                <w:color w:val="auto"/>
                <w:sz w:val="24"/>
              </w:rPr>
              <w:t>日 — 202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</w:rPr>
              <w:t>年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</w:rPr>
              <w:t>月1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4"/>
              </w:rPr>
              <w:t>日</w:t>
            </w:r>
          </w:p>
        </w:tc>
      </w:tr>
      <w:tr w14:paraId="0037D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962" w:type="dxa"/>
            <w:vAlign w:val="center"/>
          </w:tcPr>
          <w:p w14:paraId="0E353897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 注</w:t>
            </w:r>
          </w:p>
        </w:tc>
        <w:tc>
          <w:tcPr>
            <w:tcW w:w="7483" w:type="dxa"/>
            <w:vAlign w:val="center"/>
          </w:tcPr>
          <w:p w14:paraId="0060F82D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 w14:paraId="2E31DEBF"/>
    <w:sectPr>
      <w:headerReference r:id="rId3" w:type="default"/>
      <w:pgSz w:w="11906" w:h="16838"/>
      <w:pgMar w:top="1276" w:right="1800" w:bottom="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ADAC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8C0"/>
    <w:rsid w:val="00000DC3"/>
    <w:rsid w:val="0000340B"/>
    <w:rsid w:val="00004C96"/>
    <w:rsid w:val="00017D37"/>
    <w:rsid w:val="00023022"/>
    <w:rsid w:val="00047C8A"/>
    <w:rsid w:val="00076EF0"/>
    <w:rsid w:val="0007712C"/>
    <w:rsid w:val="000C1069"/>
    <w:rsid w:val="000F4ECD"/>
    <w:rsid w:val="00144E6C"/>
    <w:rsid w:val="00145A18"/>
    <w:rsid w:val="00153FF9"/>
    <w:rsid w:val="001549B2"/>
    <w:rsid w:val="00156BEC"/>
    <w:rsid w:val="00161E3A"/>
    <w:rsid w:val="00171566"/>
    <w:rsid w:val="00173715"/>
    <w:rsid w:val="00194CC4"/>
    <w:rsid w:val="001965E1"/>
    <w:rsid w:val="001B2E1A"/>
    <w:rsid w:val="00243A9F"/>
    <w:rsid w:val="00251030"/>
    <w:rsid w:val="002616BA"/>
    <w:rsid w:val="00273B67"/>
    <w:rsid w:val="002A2D16"/>
    <w:rsid w:val="002D2DC1"/>
    <w:rsid w:val="002E2156"/>
    <w:rsid w:val="002E405E"/>
    <w:rsid w:val="002F06BE"/>
    <w:rsid w:val="003430CC"/>
    <w:rsid w:val="003570C7"/>
    <w:rsid w:val="00363924"/>
    <w:rsid w:val="00376A1F"/>
    <w:rsid w:val="00381847"/>
    <w:rsid w:val="003C7832"/>
    <w:rsid w:val="003D675E"/>
    <w:rsid w:val="003E05CD"/>
    <w:rsid w:val="003E4FC3"/>
    <w:rsid w:val="0041149F"/>
    <w:rsid w:val="00412084"/>
    <w:rsid w:val="00444E70"/>
    <w:rsid w:val="00452A1D"/>
    <w:rsid w:val="0045559C"/>
    <w:rsid w:val="00460A59"/>
    <w:rsid w:val="0047292A"/>
    <w:rsid w:val="00481D22"/>
    <w:rsid w:val="00486C4E"/>
    <w:rsid w:val="0048781D"/>
    <w:rsid w:val="004A1BF6"/>
    <w:rsid w:val="004B47FD"/>
    <w:rsid w:val="004D15D1"/>
    <w:rsid w:val="004D501F"/>
    <w:rsid w:val="004E7C03"/>
    <w:rsid w:val="005142C1"/>
    <w:rsid w:val="005273D1"/>
    <w:rsid w:val="00545AD2"/>
    <w:rsid w:val="005472D8"/>
    <w:rsid w:val="00566F52"/>
    <w:rsid w:val="00570D85"/>
    <w:rsid w:val="00576630"/>
    <w:rsid w:val="00591B69"/>
    <w:rsid w:val="005B2256"/>
    <w:rsid w:val="005C1958"/>
    <w:rsid w:val="005E2EC6"/>
    <w:rsid w:val="005E58D2"/>
    <w:rsid w:val="00603F04"/>
    <w:rsid w:val="006122A6"/>
    <w:rsid w:val="00622C8C"/>
    <w:rsid w:val="00627D59"/>
    <w:rsid w:val="006534D9"/>
    <w:rsid w:val="00661A1C"/>
    <w:rsid w:val="00670CB2"/>
    <w:rsid w:val="006B7722"/>
    <w:rsid w:val="006E476B"/>
    <w:rsid w:val="006F7B59"/>
    <w:rsid w:val="00733D3D"/>
    <w:rsid w:val="00742658"/>
    <w:rsid w:val="00745C47"/>
    <w:rsid w:val="0076770D"/>
    <w:rsid w:val="007710EF"/>
    <w:rsid w:val="007B75FB"/>
    <w:rsid w:val="007D1BEC"/>
    <w:rsid w:val="007D4B91"/>
    <w:rsid w:val="007F3012"/>
    <w:rsid w:val="007F7053"/>
    <w:rsid w:val="00802BD9"/>
    <w:rsid w:val="0081325F"/>
    <w:rsid w:val="008273D9"/>
    <w:rsid w:val="008611F8"/>
    <w:rsid w:val="00861E75"/>
    <w:rsid w:val="00876EC0"/>
    <w:rsid w:val="00887403"/>
    <w:rsid w:val="00887756"/>
    <w:rsid w:val="00890156"/>
    <w:rsid w:val="00892451"/>
    <w:rsid w:val="008A5D71"/>
    <w:rsid w:val="008B1E33"/>
    <w:rsid w:val="008C087F"/>
    <w:rsid w:val="008D669D"/>
    <w:rsid w:val="00902669"/>
    <w:rsid w:val="00926445"/>
    <w:rsid w:val="00944D6A"/>
    <w:rsid w:val="00956CFA"/>
    <w:rsid w:val="00977712"/>
    <w:rsid w:val="009810BB"/>
    <w:rsid w:val="009C6808"/>
    <w:rsid w:val="009D31C5"/>
    <w:rsid w:val="009E13DB"/>
    <w:rsid w:val="009E1413"/>
    <w:rsid w:val="009E7548"/>
    <w:rsid w:val="009F11FF"/>
    <w:rsid w:val="009F2A78"/>
    <w:rsid w:val="00A143D6"/>
    <w:rsid w:val="00A60DEE"/>
    <w:rsid w:val="00A851B2"/>
    <w:rsid w:val="00AB4B68"/>
    <w:rsid w:val="00AC243F"/>
    <w:rsid w:val="00AC57F2"/>
    <w:rsid w:val="00AD6AAE"/>
    <w:rsid w:val="00AE0F23"/>
    <w:rsid w:val="00AF14A2"/>
    <w:rsid w:val="00B02453"/>
    <w:rsid w:val="00B4124E"/>
    <w:rsid w:val="00B52B66"/>
    <w:rsid w:val="00B63E3C"/>
    <w:rsid w:val="00B7240E"/>
    <w:rsid w:val="00B85829"/>
    <w:rsid w:val="00BA4754"/>
    <w:rsid w:val="00BD033E"/>
    <w:rsid w:val="00BD225A"/>
    <w:rsid w:val="00BE0AC5"/>
    <w:rsid w:val="00BE321E"/>
    <w:rsid w:val="00BF31B0"/>
    <w:rsid w:val="00BF35B8"/>
    <w:rsid w:val="00BF3B09"/>
    <w:rsid w:val="00BF7463"/>
    <w:rsid w:val="00C03F76"/>
    <w:rsid w:val="00C2043A"/>
    <w:rsid w:val="00C26A78"/>
    <w:rsid w:val="00C611C2"/>
    <w:rsid w:val="00C70636"/>
    <w:rsid w:val="00C84776"/>
    <w:rsid w:val="00C91ED9"/>
    <w:rsid w:val="00CA671D"/>
    <w:rsid w:val="00CB1ED7"/>
    <w:rsid w:val="00CD28C0"/>
    <w:rsid w:val="00CD6CA5"/>
    <w:rsid w:val="00CF06E0"/>
    <w:rsid w:val="00D175A1"/>
    <w:rsid w:val="00D17B8E"/>
    <w:rsid w:val="00D34DCB"/>
    <w:rsid w:val="00D5210F"/>
    <w:rsid w:val="00D54411"/>
    <w:rsid w:val="00DA0808"/>
    <w:rsid w:val="00DA4350"/>
    <w:rsid w:val="00DB690A"/>
    <w:rsid w:val="00DF0E82"/>
    <w:rsid w:val="00E00C06"/>
    <w:rsid w:val="00E00E52"/>
    <w:rsid w:val="00E16010"/>
    <w:rsid w:val="00E260A7"/>
    <w:rsid w:val="00E42B3E"/>
    <w:rsid w:val="00E574DE"/>
    <w:rsid w:val="00E60785"/>
    <w:rsid w:val="00E81C4C"/>
    <w:rsid w:val="00E953AC"/>
    <w:rsid w:val="00EA1B5F"/>
    <w:rsid w:val="00EA1D31"/>
    <w:rsid w:val="00EB58C4"/>
    <w:rsid w:val="00EC2C6C"/>
    <w:rsid w:val="00ED2469"/>
    <w:rsid w:val="00EE1AA6"/>
    <w:rsid w:val="00F454BA"/>
    <w:rsid w:val="00F61BB8"/>
    <w:rsid w:val="00F61BC3"/>
    <w:rsid w:val="00F84945"/>
    <w:rsid w:val="00F978B7"/>
    <w:rsid w:val="00FA6FA4"/>
    <w:rsid w:val="00FF3239"/>
    <w:rsid w:val="0860478C"/>
    <w:rsid w:val="22842FCD"/>
    <w:rsid w:val="380566DA"/>
    <w:rsid w:val="74E5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theme="minorBidi"/>
      <w:szCs w:val="22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纯文本 Char"/>
    <w:basedOn w:val="5"/>
    <w:link w:val="2"/>
    <w:qFormat/>
    <w:uiPriority w:val="0"/>
    <w:rPr>
      <w:rFonts w:ascii="宋体" w:hAnsi="Courier New" w:eastAsia="宋体"/>
    </w:rPr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Char1"/>
    <w:basedOn w:val="5"/>
    <w:link w:val="2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563</Words>
  <Characters>588</Characters>
  <Lines>5</Lines>
  <Paragraphs>1</Paragraphs>
  <TotalTime>9</TotalTime>
  <ScaleCrop>false</ScaleCrop>
  <LinksUpToDate>false</LinksUpToDate>
  <CharactersWithSpaces>593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2021-10-08T07:37:00Z</dcterms:created>
  <dc:creator>Administrator</dc:creator>
  <cp:lastModifiedBy>Administrator</cp:lastModifiedBy>
  <cp:lastPrinted>2025-05-13T06:03:00Z</cp:lastPrinted>
  <dcterms:modified xsi:type="dcterms:W3CDTF">2025-05-13T07:13:52Z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683332B962894521B6514F62BDC2F156_13</vt:lpwstr>
  </property>
  <property fmtid="{D5CDD505-2E9C-101B-9397-08002B2CF9AE}" pid="4" name="KSOTemplateDocerSaveRecord">
    <vt:lpwstr>eyJoZGlkIjoiNjNmOTMzMmRmZWJhY2VlY2Q0YmY3YWFlY2Y1YjYxODAifQ==</vt:lpwstr>
  </property>
</Properties>
</file>