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06A07C"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  <w:lang w:eastAsia="zh-CN"/>
        </w:rPr>
      </w:pPr>
      <w:r>
        <w:rPr>
          <w:rFonts w:hint="eastAsia" w:ascii="Verdana" w:hAnsi="Verdana"/>
          <w:b/>
          <w:bCs/>
          <w:sz w:val="24"/>
          <w:lang w:eastAsia="zh-CN"/>
        </w:rPr>
        <w:t>加西贝拉压缩机有限公司</w:t>
      </w:r>
    </w:p>
    <w:p w14:paraId="3F77E696"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</w:rPr>
      </w:pPr>
      <w:r>
        <w:rPr>
          <w:rFonts w:hint="eastAsia" w:ascii="Verdana" w:hAnsi="Verdana"/>
          <w:b/>
          <w:bCs/>
          <w:sz w:val="24"/>
        </w:rPr>
        <w:t>设备采购招标</w:t>
      </w:r>
    </w:p>
    <w:p w14:paraId="6E443823">
      <w:pPr>
        <w:numPr>
          <w:ilvl w:val="0"/>
          <w:numId w:val="1"/>
        </w:numPr>
        <w:overflowPunct w:val="0"/>
        <w:spacing w:line="360" w:lineRule="exact"/>
        <w:ind w:left="425" w:leftChars="0" w:hanging="425" w:firstLineChars="0"/>
        <w:rPr>
          <w:rFonts w:hint="eastAsia" w:ascii="宋体" w:hAnsi="宋体" w:eastAsia="宋体" w:cs="宋体"/>
          <w:b/>
          <w:spacing w:val="4"/>
        </w:rPr>
      </w:pPr>
      <w:r>
        <w:rPr>
          <w:rFonts w:hint="eastAsia" w:ascii="宋体" w:hAnsi="宋体" w:eastAsia="宋体" w:cs="宋体"/>
          <w:b/>
          <w:spacing w:val="4"/>
        </w:rPr>
        <w:t>招标内容：</w:t>
      </w:r>
    </w:p>
    <w:p w14:paraId="58C37D11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/>
          <w:spacing w:val="4"/>
        </w:rPr>
      </w:pPr>
      <w:r>
        <w:rPr>
          <w:rFonts w:hint="eastAsia"/>
          <w:b/>
          <w:color w:val="000000"/>
          <w:shd w:val="clear" w:color="auto" w:fill="FFFFFF"/>
          <w:lang w:val="en-US" w:eastAsia="zh-CN"/>
        </w:rPr>
        <w:t>内容如下</w:t>
      </w:r>
      <w:r>
        <w:rPr>
          <w:rFonts w:hint="eastAsia"/>
          <w:sz w:val="24"/>
          <w:lang w:val="en-US" w:eastAsia="zh-CN"/>
        </w:rPr>
        <w:t>：</w:t>
      </w:r>
    </w:p>
    <w:p w14:paraId="0E039B51">
      <w:pPr>
        <w:overflowPunct w:val="0"/>
        <w:spacing w:before="156" w:beforeLines="50" w:after="156" w:afterLines="50"/>
        <w:jc w:val="center"/>
        <w:rPr>
          <w:rFonts w:ascii="Verdana" w:hAnsi="Verdana"/>
          <w:b/>
          <w:bCs/>
          <w:szCs w:val="21"/>
        </w:rPr>
      </w:pPr>
      <w:r>
        <w:rPr>
          <w:rFonts w:hint="eastAsia" w:ascii="Verdana" w:hAnsi="Verdana"/>
          <w:b/>
          <w:bCs/>
          <w:szCs w:val="21"/>
        </w:rPr>
        <w:t>主要设备清单</w:t>
      </w:r>
    </w:p>
    <w:tbl>
      <w:tblPr>
        <w:tblStyle w:val="10"/>
        <w:tblW w:w="10719" w:type="dxa"/>
        <w:tblInd w:w="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5"/>
        <w:gridCol w:w="4402"/>
        <w:gridCol w:w="1265"/>
        <w:gridCol w:w="716"/>
        <w:gridCol w:w="659"/>
        <w:gridCol w:w="2912"/>
      </w:tblGrid>
      <w:tr w14:paraId="356B2C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765" w:type="dxa"/>
            <w:noWrap w:val="0"/>
            <w:vAlign w:val="center"/>
          </w:tcPr>
          <w:p w14:paraId="786E1435"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</w:rPr>
              <w:t>序号</w:t>
            </w:r>
          </w:p>
        </w:tc>
        <w:tc>
          <w:tcPr>
            <w:tcW w:w="4402" w:type="dxa"/>
            <w:noWrap w:val="0"/>
            <w:vAlign w:val="center"/>
          </w:tcPr>
          <w:p w14:paraId="5E198E17"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</w:rPr>
              <w:t>主要设备</w:t>
            </w:r>
          </w:p>
        </w:tc>
        <w:tc>
          <w:tcPr>
            <w:tcW w:w="1265" w:type="dxa"/>
            <w:noWrap w:val="0"/>
            <w:vAlign w:val="center"/>
          </w:tcPr>
          <w:p w14:paraId="780FEA07"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</w:rPr>
              <w:t>型号规格</w:t>
            </w:r>
          </w:p>
        </w:tc>
        <w:tc>
          <w:tcPr>
            <w:tcW w:w="716" w:type="dxa"/>
            <w:noWrap w:val="0"/>
            <w:vAlign w:val="center"/>
          </w:tcPr>
          <w:p w14:paraId="1B5705C2"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</w:rPr>
              <w:t>单位</w:t>
            </w:r>
          </w:p>
        </w:tc>
        <w:tc>
          <w:tcPr>
            <w:tcW w:w="659" w:type="dxa"/>
            <w:noWrap w:val="0"/>
            <w:vAlign w:val="center"/>
          </w:tcPr>
          <w:p w14:paraId="0DF2EEFD"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</w:rPr>
              <w:t>数量</w:t>
            </w:r>
          </w:p>
        </w:tc>
        <w:tc>
          <w:tcPr>
            <w:tcW w:w="2912" w:type="dxa"/>
            <w:noWrap w:val="0"/>
            <w:vAlign w:val="center"/>
          </w:tcPr>
          <w:p w14:paraId="22F261D5"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</w:rPr>
              <w:t>备 注</w:t>
            </w:r>
          </w:p>
        </w:tc>
      </w:tr>
      <w:tr w14:paraId="7E1233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765" w:type="dxa"/>
            <w:noWrap w:val="0"/>
            <w:vAlign w:val="center"/>
          </w:tcPr>
          <w:p w14:paraId="75D97215"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</w:rPr>
              <w:t>1</w:t>
            </w:r>
          </w:p>
        </w:tc>
        <w:tc>
          <w:tcPr>
            <w:tcW w:w="4402" w:type="dxa"/>
            <w:noWrap w:val="0"/>
            <w:vAlign w:val="center"/>
          </w:tcPr>
          <w:p w14:paraId="324FA7AE">
            <w:pPr>
              <w:overflowPunct w:val="0"/>
              <w:jc w:val="center"/>
              <w:rPr>
                <w:rFonts w:hint="default" w:ascii="宋体" w:hAnsi="宋体"/>
                <w:b/>
                <w:bCs/>
                <w:spacing w:val="4"/>
                <w:sz w:val="18"/>
                <w:szCs w:val="18"/>
                <w:u w:val="single"/>
                <w:lang w:val="en-US" w:eastAsia="zh-CN"/>
              </w:rPr>
            </w:pPr>
            <w:r>
              <w:rPr>
                <w:rFonts w:hint="default" w:ascii="宋体" w:hAnsi="宋体"/>
                <w:b/>
                <w:bCs/>
                <w:spacing w:val="4"/>
                <w:sz w:val="18"/>
                <w:szCs w:val="18"/>
                <w:u w:val="single"/>
                <w:lang w:val="en-US" w:eastAsia="zh-CN"/>
              </w:rPr>
              <w:t>总装三车间二线VM兼容VT改造-A线工装板等一批</w:t>
            </w:r>
          </w:p>
        </w:tc>
        <w:tc>
          <w:tcPr>
            <w:tcW w:w="1265" w:type="dxa"/>
            <w:noWrap w:val="0"/>
            <w:vAlign w:val="center"/>
          </w:tcPr>
          <w:p w14:paraId="1709A4CC">
            <w:pPr>
              <w:overflowPunct w:val="0"/>
              <w:jc w:val="center"/>
              <w:rPr>
                <w:rFonts w:hint="default" w:ascii="宋体" w:hAnsi="宋体" w:eastAsia="宋体"/>
                <w:b/>
                <w:bCs/>
                <w:spacing w:val="4"/>
                <w:sz w:val="18"/>
                <w:szCs w:val="18"/>
                <w:u w:val="singl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pacing w:val="4"/>
                <w:sz w:val="18"/>
                <w:szCs w:val="18"/>
                <w:u w:val="single"/>
                <w:lang w:val="en-US" w:eastAsia="zh-CN"/>
              </w:rPr>
              <w:t>按图或实物</w:t>
            </w:r>
          </w:p>
        </w:tc>
        <w:tc>
          <w:tcPr>
            <w:tcW w:w="716" w:type="dxa"/>
            <w:noWrap w:val="0"/>
            <w:vAlign w:val="center"/>
          </w:tcPr>
          <w:p w14:paraId="5A49F35F">
            <w:pPr>
              <w:overflowPunct w:val="0"/>
              <w:jc w:val="center"/>
              <w:rPr>
                <w:rFonts w:hint="default" w:ascii="宋体" w:hAnsi="宋体"/>
                <w:b/>
                <w:bCs/>
                <w:spacing w:val="4"/>
                <w:sz w:val="18"/>
                <w:szCs w:val="18"/>
                <w:u w:val="singl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pacing w:val="4"/>
                <w:sz w:val="18"/>
                <w:szCs w:val="18"/>
                <w:u w:val="single"/>
                <w:lang w:val="en-US" w:eastAsia="zh-CN"/>
              </w:rPr>
              <w:t>批次</w:t>
            </w:r>
          </w:p>
        </w:tc>
        <w:tc>
          <w:tcPr>
            <w:tcW w:w="659" w:type="dxa"/>
            <w:noWrap w:val="0"/>
            <w:vAlign w:val="center"/>
          </w:tcPr>
          <w:p w14:paraId="6CC43FB1">
            <w:pPr>
              <w:overflowPunct w:val="0"/>
              <w:jc w:val="center"/>
              <w:rPr>
                <w:rFonts w:hint="default" w:ascii="宋体" w:hAnsi="宋体"/>
                <w:b/>
                <w:bCs/>
                <w:spacing w:val="4"/>
                <w:sz w:val="18"/>
                <w:szCs w:val="18"/>
                <w:u w:val="singl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pacing w:val="4"/>
                <w:sz w:val="18"/>
                <w:szCs w:val="18"/>
                <w:u w:val="single"/>
                <w:lang w:val="en-US" w:eastAsia="zh-CN"/>
              </w:rPr>
              <w:t>1</w:t>
            </w:r>
          </w:p>
        </w:tc>
        <w:tc>
          <w:tcPr>
            <w:tcW w:w="2912" w:type="dxa"/>
            <w:noWrap w:val="0"/>
            <w:vAlign w:val="center"/>
          </w:tcPr>
          <w:p w14:paraId="25625AFA">
            <w:pPr>
              <w:overflowPunct w:val="0"/>
              <w:jc w:val="center"/>
              <w:rPr>
                <w:rFonts w:hint="default" w:ascii="宋体" w:hAnsi="宋体"/>
                <w:b/>
                <w:bCs/>
                <w:spacing w:val="4"/>
                <w:sz w:val="18"/>
                <w:szCs w:val="18"/>
                <w:u w:val="single"/>
                <w:lang w:val="en-US" w:eastAsia="zh-CN"/>
              </w:rPr>
            </w:pPr>
            <w:r>
              <w:rPr>
                <w:rFonts w:hint="default" w:ascii="宋体" w:hAnsi="宋体"/>
                <w:b/>
                <w:bCs/>
                <w:spacing w:val="4"/>
                <w:sz w:val="18"/>
                <w:szCs w:val="18"/>
                <w:u w:val="single"/>
                <w:lang w:val="en-US" w:eastAsia="zh-CN"/>
              </w:rPr>
              <w:t>标书编号：</w:t>
            </w:r>
            <w:r>
              <w:rPr>
                <w:rFonts w:hint="eastAsia" w:ascii="宋体" w:hAnsi="宋体"/>
                <w:b/>
                <w:bCs/>
                <w:spacing w:val="4"/>
                <w:sz w:val="18"/>
                <w:szCs w:val="18"/>
                <w:u w:val="single"/>
                <w:lang w:val="en-US" w:eastAsia="zh-CN"/>
              </w:rPr>
              <w:t>2025-15-技改1-011</w:t>
            </w:r>
          </w:p>
        </w:tc>
      </w:tr>
    </w:tbl>
    <w:p w14:paraId="7032CB74">
      <w:pPr>
        <w:numPr>
          <w:ilvl w:val="0"/>
          <w:numId w:val="1"/>
        </w:numPr>
        <w:overflowPunct w:val="0"/>
        <w:spacing w:line="360" w:lineRule="exact"/>
        <w:ind w:left="425" w:leftChars="0" w:hanging="425" w:firstLineChars="0"/>
        <w:rPr>
          <w:rFonts w:hint="eastAsia" w:ascii="宋体" w:hAnsi="宋体"/>
          <w:b w:val="0"/>
          <w:bCs/>
          <w:spacing w:val="4"/>
        </w:rPr>
      </w:pPr>
      <w:r>
        <w:rPr>
          <w:rFonts w:hint="eastAsia" w:ascii="宋体" w:hAnsi="宋体" w:eastAsia="宋体" w:cs="宋体"/>
          <w:b/>
          <w:spacing w:val="4"/>
          <w:lang w:val="en-US" w:eastAsia="zh-CN"/>
        </w:rPr>
        <w:t>标的交付</w:t>
      </w:r>
    </w:p>
    <w:p w14:paraId="23C86CF1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spacing w:val="4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交货</w:t>
      </w:r>
      <w:r>
        <w:rPr>
          <w:rFonts w:hint="eastAsia" w:ascii="宋体" w:hAnsi="宋体"/>
          <w:b w:val="0"/>
          <w:bCs/>
          <w:spacing w:val="4"/>
        </w:rPr>
        <w:t>时间：交货期最迟为</w:t>
      </w:r>
      <w:r>
        <w:rPr>
          <w:rFonts w:hint="eastAsia" w:ascii="宋体" w:hAnsi="宋体"/>
          <w:b/>
          <w:bCs w:val="0"/>
          <w:spacing w:val="4"/>
        </w:rPr>
        <w:t>自合同签订之日起</w:t>
      </w:r>
      <w:r>
        <w:rPr>
          <w:rFonts w:hint="eastAsia" w:ascii="宋体" w:hAnsi="宋体"/>
          <w:b/>
          <w:bCs w:val="0"/>
          <w:spacing w:val="4"/>
          <w:u w:val="single"/>
          <w:lang w:val="en-US" w:eastAsia="zh-CN"/>
        </w:rPr>
        <w:t xml:space="preserve">  45</w:t>
      </w:r>
      <w:r>
        <w:rPr>
          <w:rFonts w:hint="eastAsia" w:ascii="宋体" w:hAnsi="宋体"/>
          <w:b/>
          <w:bCs w:val="0"/>
          <w:spacing w:val="4"/>
          <w:u w:val="single"/>
        </w:rPr>
        <w:t>天</w:t>
      </w:r>
      <w:r>
        <w:rPr>
          <w:rFonts w:hint="eastAsia" w:ascii="宋体" w:hAnsi="宋体"/>
          <w:b/>
          <w:bCs w:val="0"/>
          <w:spacing w:val="4"/>
          <w:u w:val="single"/>
          <w:lang w:val="en-US" w:eastAsia="zh-CN"/>
        </w:rPr>
        <w:t>内</w:t>
      </w:r>
      <w:r>
        <w:rPr>
          <w:rFonts w:hint="eastAsia" w:ascii="宋体" w:hAnsi="宋体"/>
          <w:b w:val="0"/>
          <w:bCs/>
          <w:spacing w:val="4"/>
        </w:rPr>
        <w:t>。</w:t>
      </w:r>
    </w:p>
    <w:p w14:paraId="05EEBCE6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default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/>
          <w:bCs w:val="0"/>
          <w:spacing w:val="4"/>
          <w:lang w:val="en-US" w:eastAsia="zh-CN"/>
        </w:rPr>
        <w:t>交货地点：</w:t>
      </w:r>
      <w:r>
        <w:rPr>
          <w:rFonts w:hint="eastAsia" w:ascii="宋体" w:hAnsi="宋体"/>
          <w:b/>
          <w:bCs w:val="0"/>
          <w:spacing w:val="4"/>
          <w:u w:val="single"/>
          <w:lang w:val="en-US" w:eastAsia="zh-CN"/>
        </w:rPr>
        <w:t>嘉兴市南湖区大桥镇东风路1888号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，加西贝拉压缩机有限公司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。</w:t>
      </w:r>
    </w:p>
    <w:p w14:paraId="28AF8F1B">
      <w:pPr>
        <w:numPr>
          <w:ilvl w:val="0"/>
          <w:numId w:val="1"/>
        </w:numPr>
        <w:overflowPunct w:val="0"/>
        <w:spacing w:line="360" w:lineRule="exact"/>
        <w:ind w:left="425" w:leftChars="0" w:hanging="425" w:firstLineChars="0"/>
        <w:rPr>
          <w:rFonts w:hint="eastAsia" w:ascii="宋体" w:hAnsi="宋体" w:eastAsia="宋体" w:cs="宋体"/>
          <w:b/>
          <w:spacing w:val="4"/>
          <w:lang w:val="en-US" w:eastAsia="zh-CN"/>
        </w:rPr>
      </w:pPr>
      <w:r>
        <w:rPr>
          <w:rFonts w:hint="eastAsia" w:ascii="宋体" w:hAnsi="宋体" w:eastAsia="宋体" w:cs="宋体"/>
          <w:b/>
          <w:spacing w:val="4"/>
          <w:lang w:val="en-US" w:eastAsia="zh-CN"/>
        </w:rPr>
        <w:t>投标人资质</w:t>
      </w:r>
    </w:p>
    <w:p w14:paraId="52D0E429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合格的投标人应具有完全履行合同的能力，具体应符合下列条件。</w:t>
      </w:r>
    </w:p>
    <w:p w14:paraId="41A9FBAA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在专业技术、设备设施、人员组织、业绩经验等方面具有设计、制造、质量控制、经营管理的相应的资格和能力。</w:t>
      </w:r>
    </w:p>
    <w:p w14:paraId="7BE183C2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具有完善的质量保证体系。</w:t>
      </w:r>
    </w:p>
    <w:p w14:paraId="2371442B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具有良好的银行资信和商业信誉。</w:t>
      </w:r>
    </w:p>
    <w:p w14:paraId="1ED24AF8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设备制造商须具有相关设计制造经验。</w:t>
      </w:r>
    </w:p>
    <w:p w14:paraId="4EC1D491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经销商或代理商需提供相应的资质证明。</w:t>
      </w:r>
    </w:p>
    <w:p w14:paraId="6EA59B84">
      <w:pPr>
        <w:numPr>
          <w:ilvl w:val="0"/>
          <w:numId w:val="1"/>
        </w:numPr>
        <w:overflowPunct w:val="0"/>
        <w:spacing w:line="360" w:lineRule="exact"/>
        <w:ind w:left="425" w:leftChars="0" w:hanging="425" w:firstLineChars="0"/>
        <w:rPr>
          <w:rFonts w:hint="eastAsia" w:ascii="宋体" w:hAnsi="宋体" w:eastAsia="宋体" w:cs="宋体"/>
          <w:b/>
          <w:color w:val="000000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/>
          <w:color w:val="000000"/>
          <w:shd w:val="clear" w:color="auto" w:fill="FFFFFF"/>
          <w:lang w:val="en-US" w:eastAsia="zh-CN"/>
        </w:rPr>
        <w:t>投标时间、地点：</w:t>
      </w:r>
    </w:p>
    <w:p w14:paraId="12E440C4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投标截止日期：</w:t>
      </w:r>
      <w:r>
        <w:rPr>
          <w:rFonts w:hint="eastAsia" w:ascii="宋体" w:hAnsi="宋体"/>
          <w:b/>
          <w:bCs w:val="0"/>
          <w:spacing w:val="4"/>
          <w:u w:val="single"/>
          <w:lang w:val="en-US" w:eastAsia="zh-CN"/>
        </w:rPr>
        <w:t>2025年06月15</w:t>
      </w:r>
      <w:bookmarkStart w:id="0" w:name="_GoBack"/>
      <w:bookmarkEnd w:id="0"/>
      <w:r>
        <w:rPr>
          <w:rFonts w:hint="eastAsia" w:ascii="宋体" w:hAnsi="宋体"/>
          <w:b/>
          <w:bCs w:val="0"/>
          <w:spacing w:val="4"/>
          <w:u w:val="single"/>
          <w:lang w:val="en-US" w:eastAsia="zh-CN"/>
        </w:rPr>
        <w:t>日上午11:30（北京时间）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，其后收到的投标文件，恕不接受。</w:t>
      </w:r>
    </w:p>
    <w:p w14:paraId="553C1FDB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投标文件一式一份（一正），密封，注明项目名称、投标人名址、“正本”字样及“不准提前启封”字样。信封上应加盖投标人公章。投标文件可采用直接或快递的方式递交，递交所需时间请自行考虑，快递方式必须在在快递外包装上明显注明为标书和投标单位名称，以免误拆和废标。</w:t>
      </w:r>
    </w:p>
    <w:p w14:paraId="04B8E22C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投标地点：加西贝拉压缩机有限公司设备管理部（办公大楼211室） </w:t>
      </w:r>
    </w:p>
    <w:p w14:paraId="43248452">
      <w:pPr>
        <w:overflowPunct w:val="0"/>
        <w:ind w:firstLine="654" w:firstLineChars="300"/>
        <w:rPr>
          <w:rFonts w:hint="eastAsia" w:ascii="宋体" w:hAnsi="宋体"/>
          <w:spacing w:val="4"/>
        </w:rPr>
      </w:pPr>
      <w:r>
        <w:rPr>
          <w:rFonts w:hint="eastAsia" w:ascii="宋体" w:hAnsi="宋体"/>
          <w:spacing w:val="4"/>
        </w:rPr>
        <w:t>联系人：</w:t>
      </w:r>
      <w:r>
        <w:rPr>
          <w:rFonts w:hint="eastAsia" w:ascii="宋体" w:hAnsi="宋体"/>
          <w:spacing w:val="4"/>
          <w:lang w:val="en-US" w:eastAsia="zh-CN"/>
        </w:rPr>
        <w:t xml:space="preserve">温磊 </w:t>
      </w:r>
      <w:r>
        <w:rPr>
          <w:rFonts w:hint="eastAsia" w:ascii="宋体" w:hAnsi="宋体"/>
          <w:spacing w:val="4"/>
        </w:rPr>
        <w:t xml:space="preserve"> 电话：0573-</w:t>
      </w:r>
      <w:r>
        <w:rPr>
          <w:rFonts w:hint="eastAsia" w:ascii="宋体" w:hAnsi="宋体"/>
          <w:spacing w:val="4"/>
          <w:lang w:val="en-US" w:eastAsia="zh-CN"/>
        </w:rPr>
        <w:t>82861626</w:t>
      </w:r>
      <w:r>
        <w:rPr>
          <w:rFonts w:hint="eastAsia" w:ascii="宋体" w:hAnsi="宋体"/>
          <w:spacing w:val="4"/>
        </w:rPr>
        <w:t xml:space="preserve">  传真：0573-82586181</w:t>
      </w:r>
    </w:p>
    <w:p w14:paraId="5BF4BDCB">
      <w:pPr>
        <w:overflowPunct w:val="0"/>
        <w:jc w:val="left"/>
        <w:rPr>
          <w:rFonts w:hint="eastAsia" w:ascii="宋体" w:hAnsi="宋体"/>
          <w:spacing w:val="4"/>
        </w:rPr>
      </w:pPr>
    </w:p>
    <w:p w14:paraId="1849EC06">
      <w:pPr>
        <w:overflowPunct w:val="0"/>
        <w:jc w:val="right"/>
        <w:rPr>
          <w:rFonts w:hint="eastAsia"/>
          <w:bCs/>
          <w:szCs w:val="21"/>
        </w:rPr>
      </w:pPr>
      <w:r>
        <w:rPr>
          <w:rFonts w:hint="eastAsia" w:ascii="宋体" w:hAnsi="宋体"/>
          <w:spacing w:val="4"/>
        </w:rPr>
        <w:t>加西贝拉压缩机有限公司</w:t>
      </w:r>
      <w:r>
        <w:rPr>
          <w:rFonts w:hint="eastAsia"/>
          <w:bCs/>
          <w:szCs w:val="21"/>
        </w:rPr>
        <w:t xml:space="preserve"> </w:t>
      </w:r>
    </w:p>
    <w:p w14:paraId="151DADF1">
      <w:pPr>
        <w:wordWrap/>
        <w:overflowPunct w:val="0"/>
        <w:ind w:left="218" w:leftChars="0" w:hanging="218" w:hangingChars="104"/>
        <w:jc w:val="center"/>
        <w:rPr>
          <w:rFonts w:hint="default" w:eastAsia="宋体"/>
          <w:bCs/>
          <w:szCs w:val="21"/>
          <w:lang w:val="en-US" w:eastAsia="zh-CN"/>
        </w:rPr>
      </w:pPr>
      <w:r>
        <w:rPr>
          <w:rFonts w:hint="eastAsia"/>
          <w:bCs/>
          <w:szCs w:val="21"/>
          <w:lang w:val="en-US" w:eastAsia="zh-CN"/>
        </w:rPr>
        <w:t xml:space="preserve">                                                                          </w:t>
      </w:r>
      <w:r>
        <w:rPr>
          <w:rFonts w:hint="eastAsia"/>
          <w:bCs/>
          <w:szCs w:val="21"/>
        </w:rPr>
        <w:t>设备管理部</w:t>
      </w:r>
      <w:r>
        <w:rPr>
          <w:rFonts w:hint="eastAsia"/>
          <w:bCs/>
          <w:szCs w:val="21"/>
          <w:lang w:val="en-US" w:eastAsia="zh-CN"/>
        </w:rPr>
        <w:t xml:space="preserve">经办      </w:t>
      </w:r>
    </w:p>
    <w:p w14:paraId="5977AD31">
      <w:pPr>
        <w:wordWrap/>
        <w:overflowPunct w:val="0"/>
        <w:jc w:val="center"/>
        <w:rPr>
          <w:rFonts w:hint="default" w:eastAsia="宋体"/>
          <w:b/>
          <w:bCs w:val="0"/>
          <w:szCs w:val="21"/>
          <w:u w:val="single"/>
          <w:lang w:val="en-US" w:eastAsia="zh-CN"/>
        </w:rPr>
      </w:pPr>
      <w:r>
        <w:rPr>
          <w:rFonts w:hint="eastAsia"/>
          <w:bCs/>
          <w:szCs w:val="21"/>
          <w:lang w:val="en-US" w:eastAsia="zh-CN"/>
        </w:rPr>
        <w:t xml:space="preserve">                                                                         </w:t>
      </w:r>
      <w:r>
        <w:rPr>
          <w:rFonts w:hint="eastAsia"/>
          <w:b/>
          <w:bCs w:val="0"/>
          <w:szCs w:val="21"/>
          <w:u w:val="single"/>
          <w:lang w:val="en-US" w:eastAsia="zh-CN"/>
        </w:rPr>
        <w:t xml:space="preserve"> </w:t>
      </w:r>
      <w:r>
        <w:rPr>
          <w:rFonts w:hint="eastAsia"/>
          <w:b/>
          <w:bCs w:val="0"/>
          <w:szCs w:val="21"/>
          <w:u w:val="single"/>
          <w:lang w:eastAsia="zh-CN"/>
        </w:rPr>
        <w:t>202</w:t>
      </w:r>
      <w:r>
        <w:rPr>
          <w:rFonts w:hint="eastAsia"/>
          <w:b/>
          <w:bCs w:val="0"/>
          <w:szCs w:val="21"/>
          <w:highlight w:val="none"/>
          <w:u w:val="single"/>
          <w:lang w:val="en-US" w:eastAsia="zh-CN"/>
        </w:rPr>
        <w:t>5</w:t>
      </w:r>
      <w:r>
        <w:rPr>
          <w:rFonts w:hint="eastAsia"/>
          <w:b/>
          <w:bCs w:val="0"/>
          <w:szCs w:val="21"/>
          <w:highlight w:val="none"/>
          <w:u w:val="single"/>
          <w:lang w:eastAsia="zh-CN"/>
        </w:rPr>
        <w:t>年</w:t>
      </w:r>
      <w:r>
        <w:rPr>
          <w:rFonts w:hint="eastAsia"/>
          <w:b/>
          <w:bCs w:val="0"/>
          <w:szCs w:val="21"/>
          <w:highlight w:val="none"/>
          <w:u w:val="single"/>
          <w:lang w:val="en-US" w:eastAsia="zh-CN"/>
        </w:rPr>
        <w:t>06</w:t>
      </w:r>
      <w:r>
        <w:rPr>
          <w:rFonts w:hint="eastAsia"/>
          <w:b/>
          <w:bCs w:val="0"/>
          <w:szCs w:val="21"/>
          <w:highlight w:val="none"/>
          <w:u w:val="single"/>
        </w:rPr>
        <w:t>月</w:t>
      </w:r>
      <w:r>
        <w:rPr>
          <w:rFonts w:hint="eastAsia"/>
          <w:b/>
          <w:bCs w:val="0"/>
          <w:szCs w:val="21"/>
          <w:highlight w:val="none"/>
          <w:u w:val="single"/>
          <w:lang w:val="en-US" w:eastAsia="zh-CN"/>
        </w:rPr>
        <w:t>06</w:t>
      </w:r>
      <w:r>
        <w:rPr>
          <w:rFonts w:hint="eastAsia"/>
          <w:b/>
          <w:bCs w:val="0"/>
          <w:szCs w:val="21"/>
          <w:highlight w:val="none"/>
          <w:u w:val="single"/>
        </w:rPr>
        <w:t>日</w:t>
      </w: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567" w:right="680" w:bottom="567" w:left="680" w:header="851" w:footer="992" w:gutter="0"/>
      <w:pgNumType w:start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C541B3E">
    <w:pPr>
      <w:pStyle w:val="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8</w:t>
    </w:r>
    <w:r>
      <w:fldChar w:fldCharType="end"/>
    </w:r>
  </w:p>
  <w:p w14:paraId="2B9B1DFB"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3C146DC"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1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AF2B829">
    <w:pPr>
      <w:pStyle w:val="7"/>
      <w:framePr w:wrap="around" w:vAnchor="text" w:hAnchor="margin" w:xAlign="right" w:y="1"/>
      <w:rPr>
        <w:rStyle w:val="13"/>
      </w:rPr>
    </w:pPr>
    <w:r>
      <w:fldChar w:fldCharType="begin"/>
    </w:r>
    <w:r>
      <w:rPr>
        <w:rStyle w:val="13"/>
      </w:rPr>
      <w:instrText xml:space="preserve">PAGE  </w:instrText>
    </w:r>
    <w:r>
      <w:fldChar w:fldCharType="end"/>
    </w:r>
  </w:p>
  <w:p w14:paraId="3233E910">
    <w:pPr>
      <w:pStyle w:val="7"/>
      <w:ind w:right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095647E"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2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74182F7"/>
    <w:multiLevelType w:val="multilevel"/>
    <w:tmpl w:val="F74182F7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  <w:b/>
        <w:bCs/>
      </w:rPr>
    </w:lvl>
    <w:lvl w:ilvl="1" w:tentative="0">
      <w:start w:val="1"/>
      <w:numFmt w:val="decimal"/>
      <w:lvlText w:val="%1.%2."/>
      <w:lvlJc w:val="left"/>
      <w:pPr>
        <w:ind w:left="850" w:hanging="453"/>
      </w:pPr>
      <w:rPr>
        <w:rFonts w:hint="default"/>
        <w:b w:val="0"/>
        <w:bCs w:val="0"/>
      </w:rPr>
    </w:lvl>
    <w:lvl w:ilvl="2" w:tentative="0">
      <w:start w:val="1"/>
      <w:numFmt w:val="decimal"/>
      <w:lvlText w:val="%1.%2.%3."/>
      <w:lvlJc w:val="left"/>
      <w:pPr>
        <w:ind w:left="1508" w:hanging="708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2053" w:hanging="853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2495" w:hanging="895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3136" w:hanging="1136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3673" w:hanging="1273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42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4648" w:hanging="1448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 w:val="1"/>
  <w:documentProtection w:enforcement="0"/>
  <w:defaultTabStop w:val="420"/>
  <w:hyphenationZone w:val="360"/>
  <w:drawingGridHorizontalSpacing w:val="189"/>
  <w:drawingGridVerticalSpacing w:val="381"/>
  <w:displayHorizontalDrawingGridEvery w:val="0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M5MDY1NGRmNTIwZWRmYzQxOTkzMTU4MzQzNmQyN2QifQ=="/>
  </w:docVars>
  <w:rsids>
    <w:rsidRoot w:val="001C619B"/>
    <w:rsid w:val="000006DA"/>
    <w:rsid w:val="0000321E"/>
    <w:rsid w:val="000142BB"/>
    <w:rsid w:val="000178FB"/>
    <w:rsid w:val="000255A9"/>
    <w:rsid w:val="00037C51"/>
    <w:rsid w:val="00046AD5"/>
    <w:rsid w:val="00047FB4"/>
    <w:rsid w:val="00053A26"/>
    <w:rsid w:val="00070FAE"/>
    <w:rsid w:val="000752D1"/>
    <w:rsid w:val="00093AE0"/>
    <w:rsid w:val="000947E3"/>
    <w:rsid w:val="00096595"/>
    <w:rsid w:val="00096E5D"/>
    <w:rsid w:val="000A1FAD"/>
    <w:rsid w:val="000A4187"/>
    <w:rsid w:val="000A47CD"/>
    <w:rsid w:val="000B0023"/>
    <w:rsid w:val="000C6538"/>
    <w:rsid w:val="000D3748"/>
    <w:rsid w:val="000D7EDB"/>
    <w:rsid w:val="00100A3E"/>
    <w:rsid w:val="00103079"/>
    <w:rsid w:val="00111F01"/>
    <w:rsid w:val="001126B7"/>
    <w:rsid w:val="00140262"/>
    <w:rsid w:val="00152BA3"/>
    <w:rsid w:val="00162971"/>
    <w:rsid w:val="00163441"/>
    <w:rsid w:val="00173369"/>
    <w:rsid w:val="001744CE"/>
    <w:rsid w:val="00192F0F"/>
    <w:rsid w:val="00194105"/>
    <w:rsid w:val="001A0B75"/>
    <w:rsid w:val="001B122A"/>
    <w:rsid w:val="001C048A"/>
    <w:rsid w:val="001C619B"/>
    <w:rsid w:val="001C7434"/>
    <w:rsid w:val="001D3D9F"/>
    <w:rsid w:val="001F7D3E"/>
    <w:rsid w:val="00214D3C"/>
    <w:rsid w:val="00215231"/>
    <w:rsid w:val="0021694E"/>
    <w:rsid w:val="00223C34"/>
    <w:rsid w:val="002243C3"/>
    <w:rsid w:val="0023515F"/>
    <w:rsid w:val="00251809"/>
    <w:rsid w:val="00254867"/>
    <w:rsid w:val="00254B90"/>
    <w:rsid w:val="002631E4"/>
    <w:rsid w:val="00272D52"/>
    <w:rsid w:val="002761E3"/>
    <w:rsid w:val="00276757"/>
    <w:rsid w:val="00282160"/>
    <w:rsid w:val="002A6C67"/>
    <w:rsid w:val="002B0BE9"/>
    <w:rsid w:val="002C6035"/>
    <w:rsid w:val="002D604C"/>
    <w:rsid w:val="002D7CD8"/>
    <w:rsid w:val="002E57D4"/>
    <w:rsid w:val="002F7593"/>
    <w:rsid w:val="00315BFB"/>
    <w:rsid w:val="00315F2F"/>
    <w:rsid w:val="003179BC"/>
    <w:rsid w:val="0032360F"/>
    <w:rsid w:val="00340061"/>
    <w:rsid w:val="00345A1C"/>
    <w:rsid w:val="003516D7"/>
    <w:rsid w:val="00370226"/>
    <w:rsid w:val="0037789F"/>
    <w:rsid w:val="0039018A"/>
    <w:rsid w:val="0039096E"/>
    <w:rsid w:val="003A21D0"/>
    <w:rsid w:val="003C1F8C"/>
    <w:rsid w:val="003C4AD3"/>
    <w:rsid w:val="003C582D"/>
    <w:rsid w:val="003D35E1"/>
    <w:rsid w:val="003D55A0"/>
    <w:rsid w:val="00405E69"/>
    <w:rsid w:val="00424151"/>
    <w:rsid w:val="004439E0"/>
    <w:rsid w:val="00445767"/>
    <w:rsid w:val="004478D7"/>
    <w:rsid w:val="00454EF0"/>
    <w:rsid w:val="00457D46"/>
    <w:rsid w:val="00462091"/>
    <w:rsid w:val="0048069D"/>
    <w:rsid w:val="00494866"/>
    <w:rsid w:val="004A092A"/>
    <w:rsid w:val="004A2B12"/>
    <w:rsid w:val="004A37F7"/>
    <w:rsid w:val="004B26E6"/>
    <w:rsid w:val="004B2E99"/>
    <w:rsid w:val="004B46E7"/>
    <w:rsid w:val="004B5AC1"/>
    <w:rsid w:val="004C55CE"/>
    <w:rsid w:val="004D0A62"/>
    <w:rsid w:val="004D1703"/>
    <w:rsid w:val="004D732A"/>
    <w:rsid w:val="004E3D18"/>
    <w:rsid w:val="00501EDC"/>
    <w:rsid w:val="00503069"/>
    <w:rsid w:val="00510283"/>
    <w:rsid w:val="0051159E"/>
    <w:rsid w:val="00520730"/>
    <w:rsid w:val="00521636"/>
    <w:rsid w:val="00527C7B"/>
    <w:rsid w:val="005368D1"/>
    <w:rsid w:val="00546298"/>
    <w:rsid w:val="00551123"/>
    <w:rsid w:val="0055195E"/>
    <w:rsid w:val="005526EE"/>
    <w:rsid w:val="00560244"/>
    <w:rsid w:val="0056318F"/>
    <w:rsid w:val="005670F8"/>
    <w:rsid w:val="00567BAA"/>
    <w:rsid w:val="005717AF"/>
    <w:rsid w:val="00577411"/>
    <w:rsid w:val="00577E4C"/>
    <w:rsid w:val="005D4DE7"/>
    <w:rsid w:val="005E1D24"/>
    <w:rsid w:val="005E3679"/>
    <w:rsid w:val="00602B66"/>
    <w:rsid w:val="006154D1"/>
    <w:rsid w:val="006172C6"/>
    <w:rsid w:val="00623E4C"/>
    <w:rsid w:val="00623E6E"/>
    <w:rsid w:val="0063404B"/>
    <w:rsid w:val="00635A0F"/>
    <w:rsid w:val="00644360"/>
    <w:rsid w:val="0065196A"/>
    <w:rsid w:val="0066380A"/>
    <w:rsid w:val="0068033C"/>
    <w:rsid w:val="00685421"/>
    <w:rsid w:val="00687944"/>
    <w:rsid w:val="006A01F8"/>
    <w:rsid w:val="006A4B88"/>
    <w:rsid w:val="006A75C3"/>
    <w:rsid w:val="006B1788"/>
    <w:rsid w:val="006C14B8"/>
    <w:rsid w:val="006D1C37"/>
    <w:rsid w:val="006D2A58"/>
    <w:rsid w:val="006D6292"/>
    <w:rsid w:val="006E647A"/>
    <w:rsid w:val="006E649F"/>
    <w:rsid w:val="006F61CB"/>
    <w:rsid w:val="006F6580"/>
    <w:rsid w:val="00712EA4"/>
    <w:rsid w:val="00743FA7"/>
    <w:rsid w:val="0075309C"/>
    <w:rsid w:val="00762A72"/>
    <w:rsid w:val="00776AB4"/>
    <w:rsid w:val="00790D54"/>
    <w:rsid w:val="00792921"/>
    <w:rsid w:val="007A6634"/>
    <w:rsid w:val="007B3464"/>
    <w:rsid w:val="007B3945"/>
    <w:rsid w:val="007B55DD"/>
    <w:rsid w:val="007D2258"/>
    <w:rsid w:val="007D4C93"/>
    <w:rsid w:val="007F3D35"/>
    <w:rsid w:val="007F42AB"/>
    <w:rsid w:val="007F6AF9"/>
    <w:rsid w:val="007F7207"/>
    <w:rsid w:val="00812770"/>
    <w:rsid w:val="008143EB"/>
    <w:rsid w:val="00817A3D"/>
    <w:rsid w:val="00817DBC"/>
    <w:rsid w:val="008263ED"/>
    <w:rsid w:val="00846A89"/>
    <w:rsid w:val="008567A8"/>
    <w:rsid w:val="0086008D"/>
    <w:rsid w:val="0086386E"/>
    <w:rsid w:val="008644BE"/>
    <w:rsid w:val="00876E3A"/>
    <w:rsid w:val="008802E1"/>
    <w:rsid w:val="00882FDF"/>
    <w:rsid w:val="008845B0"/>
    <w:rsid w:val="00884FC9"/>
    <w:rsid w:val="0089693C"/>
    <w:rsid w:val="00897EE9"/>
    <w:rsid w:val="008A205A"/>
    <w:rsid w:val="008A23E0"/>
    <w:rsid w:val="008B6C95"/>
    <w:rsid w:val="008E76EE"/>
    <w:rsid w:val="008F526B"/>
    <w:rsid w:val="008F6B04"/>
    <w:rsid w:val="009008DA"/>
    <w:rsid w:val="00911133"/>
    <w:rsid w:val="0091291C"/>
    <w:rsid w:val="009332B2"/>
    <w:rsid w:val="0095247A"/>
    <w:rsid w:val="00961457"/>
    <w:rsid w:val="0096749B"/>
    <w:rsid w:val="00967629"/>
    <w:rsid w:val="009846AC"/>
    <w:rsid w:val="00985AB9"/>
    <w:rsid w:val="0099279B"/>
    <w:rsid w:val="0099650F"/>
    <w:rsid w:val="00997BC1"/>
    <w:rsid w:val="009A0653"/>
    <w:rsid w:val="009B2830"/>
    <w:rsid w:val="009C209B"/>
    <w:rsid w:val="009D3665"/>
    <w:rsid w:val="009E0E03"/>
    <w:rsid w:val="009E3136"/>
    <w:rsid w:val="009E44EE"/>
    <w:rsid w:val="009E6BD2"/>
    <w:rsid w:val="009F28AE"/>
    <w:rsid w:val="009F48D6"/>
    <w:rsid w:val="00A0054D"/>
    <w:rsid w:val="00A200B4"/>
    <w:rsid w:val="00A4618E"/>
    <w:rsid w:val="00A52E53"/>
    <w:rsid w:val="00A62CE2"/>
    <w:rsid w:val="00A662D8"/>
    <w:rsid w:val="00A85C33"/>
    <w:rsid w:val="00A94B03"/>
    <w:rsid w:val="00AA69AA"/>
    <w:rsid w:val="00AB632B"/>
    <w:rsid w:val="00AB65BF"/>
    <w:rsid w:val="00AB78D2"/>
    <w:rsid w:val="00AC02D2"/>
    <w:rsid w:val="00AC23B6"/>
    <w:rsid w:val="00AC674B"/>
    <w:rsid w:val="00AD4464"/>
    <w:rsid w:val="00AE3E31"/>
    <w:rsid w:val="00AE7835"/>
    <w:rsid w:val="00AF5041"/>
    <w:rsid w:val="00B03D7B"/>
    <w:rsid w:val="00B11F85"/>
    <w:rsid w:val="00B36915"/>
    <w:rsid w:val="00B46918"/>
    <w:rsid w:val="00B660ED"/>
    <w:rsid w:val="00B760D1"/>
    <w:rsid w:val="00B8005C"/>
    <w:rsid w:val="00B97FDD"/>
    <w:rsid w:val="00BC6599"/>
    <w:rsid w:val="00BE1EEF"/>
    <w:rsid w:val="00BE6695"/>
    <w:rsid w:val="00BF0423"/>
    <w:rsid w:val="00BF7520"/>
    <w:rsid w:val="00C10A97"/>
    <w:rsid w:val="00C12146"/>
    <w:rsid w:val="00C132BF"/>
    <w:rsid w:val="00C20221"/>
    <w:rsid w:val="00C25307"/>
    <w:rsid w:val="00C52EE7"/>
    <w:rsid w:val="00C764CF"/>
    <w:rsid w:val="00C80E31"/>
    <w:rsid w:val="00C814EE"/>
    <w:rsid w:val="00C912DD"/>
    <w:rsid w:val="00C92966"/>
    <w:rsid w:val="00C94AC8"/>
    <w:rsid w:val="00C97235"/>
    <w:rsid w:val="00C97AC0"/>
    <w:rsid w:val="00CA5C6E"/>
    <w:rsid w:val="00CB31AA"/>
    <w:rsid w:val="00CB4EDC"/>
    <w:rsid w:val="00CC0041"/>
    <w:rsid w:val="00CC111B"/>
    <w:rsid w:val="00CC71FA"/>
    <w:rsid w:val="00CC79BD"/>
    <w:rsid w:val="00CD0CDD"/>
    <w:rsid w:val="00CE3811"/>
    <w:rsid w:val="00D041AC"/>
    <w:rsid w:val="00D0770C"/>
    <w:rsid w:val="00D10838"/>
    <w:rsid w:val="00D10DA7"/>
    <w:rsid w:val="00D13E03"/>
    <w:rsid w:val="00D22EDC"/>
    <w:rsid w:val="00D25C16"/>
    <w:rsid w:val="00D27F35"/>
    <w:rsid w:val="00D3126B"/>
    <w:rsid w:val="00D36F8E"/>
    <w:rsid w:val="00D44E36"/>
    <w:rsid w:val="00D46338"/>
    <w:rsid w:val="00D53A8B"/>
    <w:rsid w:val="00D617F7"/>
    <w:rsid w:val="00D61E1B"/>
    <w:rsid w:val="00D62875"/>
    <w:rsid w:val="00D676AA"/>
    <w:rsid w:val="00D67A7B"/>
    <w:rsid w:val="00D701F6"/>
    <w:rsid w:val="00D72CB2"/>
    <w:rsid w:val="00D860FF"/>
    <w:rsid w:val="00D92C85"/>
    <w:rsid w:val="00D97C14"/>
    <w:rsid w:val="00DB1931"/>
    <w:rsid w:val="00DB35EB"/>
    <w:rsid w:val="00DB5189"/>
    <w:rsid w:val="00DC4A67"/>
    <w:rsid w:val="00DC7E83"/>
    <w:rsid w:val="00DD4F24"/>
    <w:rsid w:val="00DE5558"/>
    <w:rsid w:val="00DE571E"/>
    <w:rsid w:val="00E02BC3"/>
    <w:rsid w:val="00E03D6E"/>
    <w:rsid w:val="00E141BF"/>
    <w:rsid w:val="00E20242"/>
    <w:rsid w:val="00E222B3"/>
    <w:rsid w:val="00E24E89"/>
    <w:rsid w:val="00E27B28"/>
    <w:rsid w:val="00E333D0"/>
    <w:rsid w:val="00E45AA6"/>
    <w:rsid w:val="00E5375F"/>
    <w:rsid w:val="00E666E0"/>
    <w:rsid w:val="00ED1D28"/>
    <w:rsid w:val="00ED2FEE"/>
    <w:rsid w:val="00EE7AB7"/>
    <w:rsid w:val="00F014DA"/>
    <w:rsid w:val="00F1093E"/>
    <w:rsid w:val="00F11B2D"/>
    <w:rsid w:val="00F1778A"/>
    <w:rsid w:val="00F240A5"/>
    <w:rsid w:val="00F3329A"/>
    <w:rsid w:val="00F37B69"/>
    <w:rsid w:val="00F4050B"/>
    <w:rsid w:val="00F5737E"/>
    <w:rsid w:val="00F612DD"/>
    <w:rsid w:val="00F75D8E"/>
    <w:rsid w:val="00FC0FBD"/>
    <w:rsid w:val="00FC2BD2"/>
    <w:rsid w:val="00FD29E9"/>
    <w:rsid w:val="00FD68D3"/>
    <w:rsid w:val="00FE23A0"/>
    <w:rsid w:val="03CD35C0"/>
    <w:rsid w:val="05385AF1"/>
    <w:rsid w:val="06B56F46"/>
    <w:rsid w:val="06BB2083"/>
    <w:rsid w:val="088216DD"/>
    <w:rsid w:val="093E77D6"/>
    <w:rsid w:val="099846DF"/>
    <w:rsid w:val="0A6D43EC"/>
    <w:rsid w:val="0AE444A0"/>
    <w:rsid w:val="0B952B47"/>
    <w:rsid w:val="0D195494"/>
    <w:rsid w:val="11630831"/>
    <w:rsid w:val="14031C8A"/>
    <w:rsid w:val="15190B82"/>
    <w:rsid w:val="15426E6E"/>
    <w:rsid w:val="15813164"/>
    <w:rsid w:val="16941A58"/>
    <w:rsid w:val="16B54E4A"/>
    <w:rsid w:val="17123F41"/>
    <w:rsid w:val="177469AA"/>
    <w:rsid w:val="1816629B"/>
    <w:rsid w:val="196B7D6D"/>
    <w:rsid w:val="1C5B1EE6"/>
    <w:rsid w:val="1C97580E"/>
    <w:rsid w:val="1DCF47A2"/>
    <w:rsid w:val="1E2C3F6B"/>
    <w:rsid w:val="1E6F2058"/>
    <w:rsid w:val="1F0D2666"/>
    <w:rsid w:val="213A031C"/>
    <w:rsid w:val="21B34C71"/>
    <w:rsid w:val="223F63FF"/>
    <w:rsid w:val="226F2247"/>
    <w:rsid w:val="23B223F6"/>
    <w:rsid w:val="24E7295E"/>
    <w:rsid w:val="278307A4"/>
    <w:rsid w:val="28E90451"/>
    <w:rsid w:val="293B7327"/>
    <w:rsid w:val="2A631EB2"/>
    <w:rsid w:val="2CDC1AC0"/>
    <w:rsid w:val="2F3E07D7"/>
    <w:rsid w:val="303348B4"/>
    <w:rsid w:val="30994238"/>
    <w:rsid w:val="32290263"/>
    <w:rsid w:val="32AD02E2"/>
    <w:rsid w:val="34D33C65"/>
    <w:rsid w:val="35301450"/>
    <w:rsid w:val="35D50D41"/>
    <w:rsid w:val="389A790A"/>
    <w:rsid w:val="390E7A2F"/>
    <w:rsid w:val="397F68C7"/>
    <w:rsid w:val="3A393687"/>
    <w:rsid w:val="3B635284"/>
    <w:rsid w:val="3E3D249C"/>
    <w:rsid w:val="434846C3"/>
    <w:rsid w:val="443E410C"/>
    <w:rsid w:val="452A22D2"/>
    <w:rsid w:val="47037D88"/>
    <w:rsid w:val="471876E6"/>
    <w:rsid w:val="48C4124E"/>
    <w:rsid w:val="49040E85"/>
    <w:rsid w:val="4A001853"/>
    <w:rsid w:val="4A0C2D29"/>
    <w:rsid w:val="4A396B13"/>
    <w:rsid w:val="4C5D08E0"/>
    <w:rsid w:val="4D094EC3"/>
    <w:rsid w:val="4D7E2065"/>
    <w:rsid w:val="4E3D0637"/>
    <w:rsid w:val="4F3772B3"/>
    <w:rsid w:val="4F4E0610"/>
    <w:rsid w:val="500E5C77"/>
    <w:rsid w:val="51D2485F"/>
    <w:rsid w:val="522D005D"/>
    <w:rsid w:val="53787409"/>
    <w:rsid w:val="54AD0435"/>
    <w:rsid w:val="55AF1596"/>
    <w:rsid w:val="560A2D04"/>
    <w:rsid w:val="56736D65"/>
    <w:rsid w:val="57185276"/>
    <w:rsid w:val="574D3BFE"/>
    <w:rsid w:val="588F3FA5"/>
    <w:rsid w:val="59ED50F2"/>
    <w:rsid w:val="5BE6753C"/>
    <w:rsid w:val="5C540530"/>
    <w:rsid w:val="5C642943"/>
    <w:rsid w:val="5CD4456F"/>
    <w:rsid w:val="5CEF526C"/>
    <w:rsid w:val="5DBB2ECC"/>
    <w:rsid w:val="5F224A3F"/>
    <w:rsid w:val="5FE05B96"/>
    <w:rsid w:val="603229EC"/>
    <w:rsid w:val="603434C2"/>
    <w:rsid w:val="62946B85"/>
    <w:rsid w:val="62AD5D92"/>
    <w:rsid w:val="64F452D1"/>
    <w:rsid w:val="68E86703"/>
    <w:rsid w:val="698F2F63"/>
    <w:rsid w:val="69B82B72"/>
    <w:rsid w:val="6AA128A2"/>
    <w:rsid w:val="6BF552A0"/>
    <w:rsid w:val="6C0C227B"/>
    <w:rsid w:val="6C396EDB"/>
    <w:rsid w:val="6CFB2E8B"/>
    <w:rsid w:val="6DF86CE6"/>
    <w:rsid w:val="6E7257A7"/>
    <w:rsid w:val="725448F8"/>
    <w:rsid w:val="739F4DEE"/>
    <w:rsid w:val="75692E7B"/>
    <w:rsid w:val="75F17B06"/>
    <w:rsid w:val="774E77F3"/>
    <w:rsid w:val="7889564E"/>
    <w:rsid w:val="79565059"/>
    <w:rsid w:val="7B6F39EA"/>
    <w:rsid w:val="7B717FCC"/>
    <w:rsid w:val="7ECA59B1"/>
    <w:rsid w:val="7EED4669"/>
    <w:rsid w:val="7F2C3CB8"/>
    <w:rsid w:val="7F71408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autoRedefine/>
    <w:semiHidden/>
    <w:qFormat/>
    <w:uiPriority w:val="0"/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autoRedefine/>
    <w:qFormat/>
    <w:uiPriority w:val="0"/>
    <w:pPr>
      <w:ind w:right="11"/>
      <w:jc w:val="center"/>
    </w:pPr>
    <w:rPr>
      <w:rFonts w:ascii="宋体"/>
      <w:b/>
      <w:sz w:val="48"/>
      <w:szCs w:val="20"/>
    </w:rPr>
  </w:style>
  <w:style w:type="paragraph" w:styleId="3">
    <w:name w:val="Date"/>
    <w:basedOn w:val="1"/>
    <w:next w:val="1"/>
    <w:qFormat/>
    <w:uiPriority w:val="0"/>
    <w:pPr>
      <w:widowControl/>
    </w:pPr>
    <w:rPr>
      <w:b/>
      <w:kern w:val="0"/>
      <w:sz w:val="28"/>
      <w:szCs w:val="20"/>
    </w:rPr>
  </w:style>
  <w:style w:type="paragraph" w:styleId="4">
    <w:name w:val="Body Text Indent 2"/>
    <w:basedOn w:val="1"/>
    <w:autoRedefine/>
    <w:qFormat/>
    <w:uiPriority w:val="0"/>
    <w:pPr>
      <w:overflowPunct w:val="0"/>
      <w:ind w:firstLine="567" w:firstLineChars="260"/>
    </w:pPr>
    <w:rPr>
      <w:rFonts w:ascii="宋体" w:hAnsi="宋体"/>
      <w:spacing w:val="4"/>
    </w:rPr>
  </w:style>
  <w:style w:type="paragraph" w:styleId="5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6">
    <w:name w:val="footer"/>
    <w:basedOn w:val="1"/>
    <w:link w:val="14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Body Text Indent 3"/>
    <w:basedOn w:val="1"/>
    <w:autoRedefine/>
    <w:qFormat/>
    <w:uiPriority w:val="0"/>
    <w:pPr>
      <w:widowControl/>
      <w:overflowPunct w:val="0"/>
      <w:ind w:firstLine="567"/>
      <w:jc w:val="left"/>
    </w:pPr>
    <w:rPr>
      <w:spacing w:val="4"/>
      <w:kern w:val="0"/>
      <w:sz w:val="28"/>
      <w:szCs w:val="20"/>
    </w:rPr>
  </w:style>
  <w:style w:type="paragraph" w:styleId="9">
    <w:name w:val="Normal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Arial Unicode MS" w:hAnsi="Arial Unicode MS" w:eastAsia="Arial Unicode MS" w:cs="Arial Unicode MS"/>
      <w:kern w:val="0"/>
      <w:sz w:val="24"/>
    </w:rPr>
  </w:style>
  <w:style w:type="table" w:styleId="11">
    <w:name w:val="Table Grid"/>
    <w:basedOn w:val="10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page number"/>
    <w:basedOn w:val="12"/>
    <w:autoRedefine/>
    <w:qFormat/>
    <w:uiPriority w:val="0"/>
  </w:style>
  <w:style w:type="character" w:customStyle="1" w:styleId="14">
    <w:name w:val="页脚 Char"/>
    <w:basedOn w:val="12"/>
    <w:link w:val="6"/>
    <w:autoRedefine/>
    <w:qFormat/>
    <w:uiPriority w:val="99"/>
    <w:rPr>
      <w:kern w:val="2"/>
      <w:sz w:val="18"/>
      <w:szCs w:val="18"/>
    </w:rPr>
  </w:style>
  <w:style w:type="character" w:customStyle="1" w:styleId="15">
    <w:name w:val="apple-tab-span"/>
    <w:basedOn w:val="12"/>
    <w:autoRedefine/>
    <w:qFormat/>
    <w:uiPriority w:val="0"/>
  </w:style>
  <w:style w:type="paragraph" w:customStyle="1" w:styleId="16">
    <w:name w:val="reader-word-layer reader-word-s1-0 reader-word-s1-1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">
    <w:name w:val="reader-word-layer reader-word-s12-14 reader-word-s12-16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">
    <w:name w:val="reader-word-layer reader-word-s11-10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">
    <w:name w:val=" Char"/>
    <w:basedOn w:val="1"/>
    <w:autoRedefine/>
    <w:semiHidden/>
    <w:qFormat/>
    <w:uiPriority w:val="0"/>
    <w:pPr>
      <w:spacing w:line="360" w:lineRule="auto"/>
    </w:pPr>
    <w:rPr>
      <w:rFonts w:ascii="Tahoma" w:hAnsi="Tahoma"/>
      <w:sz w:val="24"/>
      <w:szCs w:val="20"/>
    </w:rPr>
  </w:style>
  <w:style w:type="paragraph" w:customStyle="1" w:styleId="20">
    <w:name w:val="reader-word-layer reader-word-s11-9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">
    <w:name w:val=" Char Char Char Char Char Char Char Char Char Char"/>
    <w:basedOn w:val="1"/>
    <w:autoRedefine/>
    <w:qFormat/>
    <w:uiPriority w:val="0"/>
    <w:rPr>
      <w:rFonts w:ascii="Tahoma" w:hAnsi="Tahoma" w:cs="宋体"/>
      <w:sz w:val="24"/>
      <w:szCs w:val="20"/>
    </w:rPr>
  </w:style>
  <w:style w:type="paragraph" w:customStyle="1" w:styleId="22">
    <w:name w:val="reader-word-layer reader-word-s12-10 reader-word-s12-16 reader-word-s12-22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">
    <w:name w:val="reader-word-layer reader-word-s12-18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">
    <w:name w:val="reader-word-layer reader-word-s11-16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">
    <w:name w:val="reader-word-layer reader-word-s11-7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">
    <w:name w:val="reader-word-layer reader-word-s12-4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">
    <w:name w:val="reader-word-layer reader-word-s12-14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">
    <w:name w:val="reader-word-layer reader-word-s12-8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">
    <w:name w:val="reader-word-layer reader-word-s12-9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">
    <w:name w:val="reader-word-layer reader-word-s11-15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">
    <w:name w:val="標1"/>
    <w:autoRedefine/>
    <w:qFormat/>
    <w:uiPriority w:val="0"/>
    <w:pPr>
      <w:spacing w:line="500" w:lineRule="exact"/>
      <w:jc w:val="center"/>
    </w:pPr>
    <w:rPr>
      <w:rFonts w:ascii="Calibri" w:hAnsi="Calibri" w:eastAsia="宋体" w:cs="Times New Roman"/>
      <w:b/>
      <w:sz w:val="56"/>
      <w:lang w:val="en-US" w:eastAsia="zh-TW" w:bidi="ar-SA"/>
    </w:rPr>
  </w:style>
  <w:style w:type="paragraph" w:customStyle="1" w:styleId="32">
    <w:name w:val="reader-word-layer reader-word-s11-8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">
    <w:name w:val="表文1"/>
    <w:autoRedefine/>
    <w:qFormat/>
    <w:uiPriority w:val="0"/>
    <w:pPr>
      <w:spacing w:line="300" w:lineRule="exact"/>
    </w:pPr>
    <w:rPr>
      <w:rFonts w:ascii="Calibri" w:hAnsi="Calibri" w:eastAsia="宋体" w:cs="Times New Roman"/>
      <w:sz w:val="28"/>
      <w:lang w:val="en-US" w:eastAsia="zh-TW" w:bidi="ar-SA"/>
    </w:rPr>
  </w:style>
  <w:style w:type="paragraph" w:customStyle="1" w:styleId="34">
    <w:name w:val="reader-word-layer reader-word-s12-22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">
    <w:name w:val="reader-word-layer reader-word-s11-17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">
    <w:name w:val="reader-word-layer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">
    <w:name w:val="reader-word-layer reader-word-s12-10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">
    <w:name w:val="reader-word-layer reader-word-s12-21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">
    <w:name w:val="Char Char Char Char Char Char Char Char Char Char Char Char Char Char Char Char"/>
    <w:basedOn w:val="1"/>
    <w:autoRedefine/>
    <w:qFormat/>
    <w:uiPriority w:val="0"/>
    <w:pPr>
      <w:tabs>
        <w:tab w:val="left" w:pos="360"/>
      </w:tabs>
    </w:pPr>
    <w:rPr>
      <w:szCs w:val="20"/>
    </w:rPr>
  </w:style>
  <w:style w:type="paragraph" w:customStyle="1" w:styleId="40">
    <w:name w:val="reader-word-layer reader-word-s11-11 reader-word-s11-16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">
    <w:name w:val="reader-word-layer reader-word-s12-1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">
    <w:name w:val="reader-word-layer reader-word-s12-7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">
    <w:name w:val="reader-word-layer reader-word-s12-23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Times New Roman"/>
      <w:color w:val="000000"/>
      <w:sz w:val="24"/>
      <w:szCs w:val="24"/>
      <w:lang w:val="en-US" w:eastAsia="zh-CN" w:bidi="ar-SA"/>
    </w:rPr>
  </w:style>
  <w:style w:type="paragraph" w:customStyle="1" w:styleId="45">
    <w:name w:val="reader-word-layer reader-word-s12-12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524</Words>
  <Characters>579</Characters>
  <Lines>7</Lines>
  <Paragraphs>1</Paragraphs>
  <TotalTime>2</TotalTime>
  <ScaleCrop>false</ScaleCrop>
  <LinksUpToDate>false</LinksUpToDate>
  <CharactersWithSpaces>745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2016-03-07T03:41:00Z</dcterms:created>
  <dc:creator>xmb</dc:creator>
  <cp:lastModifiedBy>匿名用户</cp:lastModifiedBy>
  <cp:lastPrinted>2022-09-30T06:25:00Z</cp:lastPrinted>
  <dcterms:modified xsi:type="dcterms:W3CDTF">2025-06-05T23:51:00Z</dcterms:modified>
  <dc:title>主 要 设 备 情 况 一 览 表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8860A76433EA4829985601555C7A0A68</vt:lpwstr>
  </property>
  <property fmtid="{D5CDD505-2E9C-101B-9397-08002B2CF9AE}" pid="4" name="KSOTemplateDocerSaveRecord">
    <vt:lpwstr>eyJoZGlkIjoiOWM5MDY1NGRmNTIwZWRmYzQxOTkzMTU4MzQzNmQyN2QiLCJ1c2VySWQiOiIzODU4NTU2OTAifQ==</vt:lpwstr>
  </property>
</Properties>
</file>